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B68CD" w14:textId="77777777" w:rsidR="00ED4374" w:rsidRPr="00ED4374" w:rsidRDefault="00ED4374" w:rsidP="00ED4374">
      <w:pPr>
        <w:spacing w:after="0" w:line="240" w:lineRule="auto"/>
        <w:jc w:val="right"/>
        <w:rPr>
          <w:rFonts w:ascii="Times New Roman" w:hAnsi="Times New Roman" w:cs="Times New Roman"/>
          <w:b/>
          <w:kern w:val="0"/>
          <w14:ligatures w14:val="none"/>
        </w:rPr>
      </w:pPr>
      <w:r w:rsidRPr="00ED4374">
        <w:rPr>
          <w:rFonts w:ascii="Times New Roman" w:hAnsi="Times New Roman" w:cs="Times New Roman"/>
          <w:b/>
          <w:kern w:val="0"/>
          <w14:ligatures w14:val="none"/>
        </w:rPr>
        <w:t>Priedas Nr. 1</w:t>
      </w:r>
    </w:p>
    <w:p w14:paraId="33307030"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644CA180"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6ADC90F3"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LIETUVOS INŽINERIJOS KOLEGIJOS</w:t>
      </w:r>
    </w:p>
    <w:p w14:paraId="2AB1B83C"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KOMPIUTERIAI IR MONITORIAI</w:t>
      </w:r>
    </w:p>
    <w:p w14:paraId="7EF5964E" w14:textId="7ED9A84C"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 xml:space="preserve">TECHNINĖ SPECIFIKACIJA </w:t>
      </w:r>
    </w:p>
    <w:p w14:paraId="2E943D9A"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080BFBD0"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Pirkimas skaidomas į šias dalis:</w:t>
      </w:r>
    </w:p>
    <w:p w14:paraId="4EC81D40" w14:textId="77777777" w:rsidR="00ED4374" w:rsidRPr="00ED4374" w:rsidRDefault="00ED4374" w:rsidP="00ED4374">
      <w:pPr>
        <w:spacing w:after="0" w:line="240" w:lineRule="auto"/>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bCs/>
          <w:i/>
          <w:iCs/>
          <w:kern w:val="0"/>
          <w:lang w:eastAsia="lt-LT"/>
          <w14:ligatures w14:val="none"/>
        </w:rPr>
        <w:t>1 pirkimo objekto dalis</w:t>
      </w:r>
      <w:r w:rsidRPr="00ED4374">
        <w:rPr>
          <w:rFonts w:ascii="Times New Roman" w:eastAsia="Times New Roman" w:hAnsi="Times New Roman" w:cs="Times New Roman"/>
          <w:i/>
          <w:iCs/>
          <w:kern w:val="0"/>
          <w:lang w:eastAsia="lt-LT"/>
          <w14:ligatures w14:val="none"/>
        </w:rPr>
        <w:t xml:space="preserve"> - </w:t>
      </w:r>
      <w:r w:rsidRPr="00ED4374">
        <w:rPr>
          <w:rFonts w:ascii="Times New Roman" w:eastAsia="Times New Roman" w:hAnsi="Times New Roman" w:cs="Times New Roman"/>
          <w:b/>
          <w:i/>
          <w:iCs/>
          <w:kern w:val="0"/>
          <w:lang w:eastAsia="lt-LT"/>
          <w14:ligatures w14:val="none"/>
        </w:rPr>
        <w:t>Vidutinės spartos kompiuteriai inžinieriams skaičiavimams komplekte su monitoriumi, konfigūracija Nr. 1, 2 komplektai:</w:t>
      </w:r>
    </w:p>
    <w:p w14:paraId="6E16ED0D" w14:textId="77777777" w:rsidR="00ED4374" w:rsidRPr="00ED4374" w:rsidRDefault="00ED4374" w:rsidP="00ED4374">
      <w:pPr>
        <w:spacing w:after="0" w:line="240" w:lineRule="auto"/>
        <w:ind w:left="1296"/>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i/>
          <w:iCs/>
          <w:kern w:val="0"/>
          <w:lang w:eastAsia="lt-LT"/>
          <w14:ligatures w14:val="none"/>
        </w:rPr>
        <w:t>1.1. Vidutinės spartos kompiuteriai inžinieriams skaičiavimams su operacine sistema, konfigūracija Nr. 1, 2 vnt.</w:t>
      </w:r>
    </w:p>
    <w:p w14:paraId="0090EC89" w14:textId="77777777" w:rsidR="00ED4374" w:rsidRPr="00ED4374" w:rsidRDefault="00ED4374" w:rsidP="00ED4374">
      <w:pPr>
        <w:spacing w:after="0" w:line="240" w:lineRule="auto"/>
        <w:ind w:left="1296"/>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i/>
          <w:iCs/>
          <w:kern w:val="0"/>
          <w:lang w:eastAsia="lt-LT"/>
          <w14:ligatures w14:val="none"/>
        </w:rPr>
        <w:t>1.2. Monitorius, 2 vnt.</w:t>
      </w:r>
    </w:p>
    <w:p w14:paraId="52CEEAF5" w14:textId="77777777" w:rsidR="00ED4374" w:rsidRPr="00ED4374" w:rsidRDefault="00ED4374" w:rsidP="00ED4374">
      <w:pPr>
        <w:spacing w:after="0" w:line="259" w:lineRule="auto"/>
        <w:jc w:val="both"/>
        <w:rPr>
          <w:rFonts w:ascii="Times New Roman" w:hAnsi="Times New Roman" w:cs="Times New Roman"/>
          <w:b/>
          <w:i/>
          <w:iCs/>
          <w:kern w:val="0"/>
          <w:lang w:eastAsia="lt-LT"/>
          <w14:ligatures w14:val="none"/>
        </w:rPr>
      </w:pPr>
      <w:r w:rsidRPr="00ED4374">
        <w:rPr>
          <w:rFonts w:ascii="Times New Roman" w:hAnsi="Times New Roman" w:cs="Times New Roman"/>
          <w:b/>
          <w:i/>
          <w:iCs/>
          <w:kern w:val="0"/>
          <w14:ligatures w14:val="none"/>
        </w:rPr>
        <w:t xml:space="preserve">2 pirkimo objekto dalis - </w:t>
      </w:r>
      <w:r w:rsidRPr="00ED4374">
        <w:rPr>
          <w:rFonts w:ascii="Times New Roman" w:hAnsi="Times New Roman" w:cs="Times New Roman"/>
          <w:b/>
          <w:i/>
          <w:iCs/>
          <w:kern w:val="0"/>
          <w:lang w:eastAsia="lt-LT"/>
          <w14:ligatures w14:val="none"/>
        </w:rPr>
        <w:t>Vidutinės spartos kompiuteriai inžinieriams skaičiavimams komplekte su monitoriumi, konfigūracija Nr. 2, 31 komplektas:</w:t>
      </w:r>
    </w:p>
    <w:p w14:paraId="671892C4"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2.1.</w:t>
      </w:r>
      <w:r w:rsidRPr="00ED4374">
        <w:rPr>
          <w:rFonts w:ascii="Times New Roman" w:hAnsi="Times New Roman" w:cs="Times New Roman"/>
          <w:b/>
          <w:i/>
          <w:iCs/>
          <w:kern w:val="0"/>
          <w:lang w:eastAsia="lt-LT"/>
          <w14:ligatures w14:val="none"/>
        </w:rPr>
        <w:t xml:space="preserve"> Vidutinės spartos kompiuteriai inžinieriams skaičiavimams </w:t>
      </w:r>
      <w:r w:rsidRPr="00ED4374">
        <w:rPr>
          <w:rFonts w:ascii="Times New Roman" w:hAnsi="Times New Roman" w:cs="Times New Roman"/>
          <w:b/>
          <w:i/>
          <w:iCs/>
          <w:kern w:val="0"/>
          <w14:ligatures w14:val="none"/>
        </w:rPr>
        <w:t>su operacine sistema</w:t>
      </w:r>
      <w:r w:rsidRPr="00ED4374">
        <w:rPr>
          <w:rFonts w:ascii="Times New Roman" w:hAnsi="Times New Roman" w:cs="Times New Roman"/>
          <w:b/>
          <w:i/>
          <w:iCs/>
          <w:kern w:val="0"/>
          <w:lang w:eastAsia="lt-LT"/>
          <w14:ligatures w14:val="none"/>
        </w:rPr>
        <w:t>, konfigūracija Nr. 2, 31 vnt.</w:t>
      </w:r>
    </w:p>
    <w:p w14:paraId="34C365BC"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2.2. Monitorius, 31 vnt.</w:t>
      </w:r>
    </w:p>
    <w:p w14:paraId="4722B2CA" w14:textId="77777777" w:rsidR="00ED4374" w:rsidRPr="00ED4374" w:rsidRDefault="00ED4374" w:rsidP="00ED4374">
      <w:pPr>
        <w:spacing w:after="0" w:line="259" w:lineRule="auto"/>
        <w:jc w:val="both"/>
        <w:rPr>
          <w:rFonts w:ascii="Times New Roman" w:hAnsi="Times New Roman" w:cs="Times New Roman"/>
          <w:b/>
          <w:i/>
          <w:iCs/>
          <w:kern w:val="0"/>
          <w:lang w:eastAsia="lt-LT"/>
          <w14:ligatures w14:val="none"/>
        </w:rPr>
      </w:pPr>
      <w:r w:rsidRPr="00ED4374">
        <w:rPr>
          <w:rFonts w:ascii="Times New Roman" w:hAnsi="Times New Roman" w:cs="Times New Roman"/>
          <w:b/>
          <w:i/>
          <w:iCs/>
          <w:kern w:val="0"/>
          <w14:ligatures w14:val="none"/>
        </w:rPr>
        <w:t xml:space="preserve">3 pirkimo objekto dalis- </w:t>
      </w:r>
      <w:r w:rsidRPr="00ED4374">
        <w:rPr>
          <w:rFonts w:ascii="Times New Roman" w:hAnsi="Times New Roman" w:cs="Times New Roman"/>
          <w:b/>
          <w:i/>
          <w:iCs/>
          <w:kern w:val="0"/>
          <w:lang w:eastAsia="lt-LT"/>
          <w14:ligatures w14:val="none"/>
        </w:rPr>
        <w:t>Vidutinės spartos kompiuteris dėstytojo darbo vietai komplekte su monitoriumi, 30 komplektų:</w:t>
      </w:r>
    </w:p>
    <w:p w14:paraId="1931D2E4"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 xml:space="preserve">3.1. </w:t>
      </w:r>
      <w:r w:rsidRPr="00ED4374">
        <w:rPr>
          <w:rFonts w:ascii="Times New Roman" w:hAnsi="Times New Roman" w:cs="Times New Roman"/>
          <w:b/>
          <w:i/>
          <w:iCs/>
          <w:kern w:val="0"/>
          <w:lang w:eastAsia="lt-LT"/>
          <w14:ligatures w14:val="none"/>
        </w:rPr>
        <w:t xml:space="preserve">Vidutinės spartos kompiuteris dėstytojo darbo vieta </w:t>
      </w:r>
      <w:r w:rsidRPr="00ED4374">
        <w:rPr>
          <w:rFonts w:ascii="Times New Roman" w:hAnsi="Times New Roman" w:cs="Times New Roman"/>
          <w:b/>
          <w:i/>
          <w:iCs/>
          <w:kern w:val="0"/>
          <w14:ligatures w14:val="none"/>
        </w:rPr>
        <w:t>su operacine sistema, 30 vnt.</w:t>
      </w:r>
    </w:p>
    <w:p w14:paraId="277430B3" w14:textId="77777777" w:rsidR="00ED4374" w:rsidRPr="00ED4374" w:rsidRDefault="00ED4374" w:rsidP="00ED4374">
      <w:pPr>
        <w:tabs>
          <w:tab w:val="left" w:pos="630"/>
          <w:tab w:val="left" w:pos="1170"/>
        </w:tabs>
        <w:spacing w:after="0" w:line="276" w:lineRule="auto"/>
        <w:ind w:left="1296"/>
        <w:jc w:val="both"/>
        <w:rPr>
          <w:rFonts w:ascii="Times New Roman" w:hAnsi="Times New Roman" w:cs="Times New Roman"/>
          <w:i/>
          <w:iCs/>
          <w:kern w:val="0"/>
          <w14:ligatures w14:val="none"/>
        </w:rPr>
      </w:pPr>
      <w:r w:rsidRPr="00ED4374">
        <w:rPr>
          <w:rFonts w:ascii="Times New Roman" w:hAnsi="Times New Roman" w:cs="Times New Roman"/>
          <w:b/>
          <w:i/>
          <w:iCs/>
          <w:kern w:val="0"/>
          <w14:ligatures w14:val="none"/>
        </w:rPr>
        <w:t>3.2. Monitorius, 30 vnt.</w:t>
      </w:r>
    </w:p>
    <w:p w14:paraId="2F7CFB86" w14:textId="77777777" w:rsidR="00ED4374" w:rsidRPr="00ED4374" w:rsidRDefault="00ED4374" w:rsidP="00ED4374">
      <w:pPr>
        <w:tabs>
          <w:tab w:val="left" w:pos="630"/>
          <w:tab w:val="left" w:pos="1170"/>
        </w:tabs>
        <w:spacing w:after="0" w:line="276" w:lineRule="auto"/>
        <w:jc w:val="both"/>
        <w:rPr>
          <w:rFonts w:ascii="Times New Roman" w:hAnsi="Times New Roman" w:cs="Times New Roman"/>
          <w:kern w:val="0"/>
          <w14:ligatures w14:val="none"/>
        </w:rPr>
      </w:pPr>
    </w:p>
    <w:p w14:paraId="68CA1BDE" w14:textId="77777777" w:rsidR="00ED4374" w:rsidRPr="00ED4374" w:rsidRDefault="00ED4374" w:rsidP="00ED4374">
      <w:pPr>
        <w:suppressAutoHyphens/>
        <w:spacing w:after="0" w:line="240" w:lineRule="auto"/>
        <w:contextualSpacing/>
        <w:rPr>
          <w:rFonts w:ascii="Times New Roman" w:eastAsia="Times New Roman" w:hAnsi="Times New Roman" w:cs="Times New Roman"/>
          <w:b/>
          <w:kern w:val="0"/>
          <w:lang w:bidi="he-IL"/>
          <w14:ligatures w14:val="none"/>
        </w:rPr>
      </w:pPr>
      <w:r w:rsidRPr="00ED4374">
        <w:rPr>
          <w:rFonts w:ascii="Times New Roman" w:eastAsia="Times New Roman" w:hAnsi="Times New Roman" w:cs="Times New Roman"/>
          <w:b/>
          <w:kern w:val="0"/>
          <w:lang w:bidi="he-IL"/>
          <w14:ligatures w14:val="none"/>
        </w:rPr>
        <w:t>Bendrieji reikalavimai</w:t>
      </w:r>
    </w:p>
    <w:p w14:paraId="2C9C0BD6" w14:textId="77777777" w:rsidR="00ED4374" w:rsidRPr="00ED4374" w:rsidRDefault="00ED4374" w:rsidP="00ED4374">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ED4374">
        <w:rPr>
          <w:rFonts w:ascii="Times New Roman" w:eastAsia="Times New Roman" w:hAnsi="Times New Roman" w:cs="Times New Roman"/>
          <w:kern w:val="0"/>
          <w:sz w:val="16"/>
          <w:szCs w:val="16"/>
          <w:lang w:bidi="he-IL"/>
          <w14:ligatures w14:val="none"/>
        </w:rPr>
        <w:t>A</w:t>
      </w:r>
      <w:r w:rsidRPr="00ED4374">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97ED1B4" w14:textId="77777777" w:rsidR="00ED4374" w:rsidRPr="00ED4374" w:rsidRDefault="00ED4374" w:rsidP="00ED4374">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ED4374">
        <w:rPr>
          <w:rFonts w:ascii="Times New Roman" w:eastAsia="Times New Roman" w:hAnsi="Times New Roman" w:cs="Times New Roman"/>
          <w:kern w:val="0"/>
          <w:lang w:eastAsia="lt-LT"/>
          <w14:ligatures w14:val="none"/>
        </w:rPr>
        <w:t>Į atskiros pirkimo objekto dalies pasiūlymo kainą turi būti įskaičiuota:</w:t>
      </w:r>
    </w:p>
    <w:p w14:paraId="113FD2BD"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58846950"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prekių pristatymo kaina;</w:t>
      </w:r>
    </w:p>
    <w:p w14:paraId="6AC8F4EE"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kartu su perkamais kompiuteriais perkamos programinės įrangos licencijų ir jų įdiegimo kompiuteriuose kaina.</w:t>
      </w:r>
    </w:p>
    <w:p w14:paraId="3A694A9E" w14:textId="41478A3C" w:rsidR="00ED4374" w:rsidRPr="00ED4374" w:rsidRDefault="00ED4374" w:rsidP="00ED4374">
      <w:pPr>
        <w:numPr>
          <w:ilvl w:val="0"/>
          <w:numId w:val="3"/>
        </w:numPr>
        <w:spacing w:after="0" w:line="240" w:lineRule="auto"/>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Reikalaujama garantinio laikotarpio trukmė (atskiroms pirkimo objekto dalim</w:t>
      </w:r>
      <w:r w:rsidR="00486400">
        <w:rPr>
          <w:rFonts w:ascii="Times New Roman" w:eastAsia="Times New Roman" w:hAnsi="Times New Roman" w:cs="Times New Roman"/>
          <w:kern w:val="0"/>
          <w:lang w:eastAsia="lt-LT"/>
          <w14:ligatures w14:val="none"/>
        </w:rPr>
        <w:t>s</w:t>
      </w:r>
      <w:r w:rsidRPr="00ED4374">
        <w:rPr>
          <w:rFonts w:ascii="Times New Roman" w:eastAsia="Times New Roman" w:hAnsi="Times New Roman" w:cs="Times New Roman"/>
          <w:kern w:val="0"/>
          <w:lang w:eastAsia="lt-LT"/>
          <w14:ligatures w14:val="none"/>
        </w:rPr>
        <w:t xml:space="preserve">) nurodyta techninės specifikacijos specialiuosiuose reikalavimuose. Garantinis laikotarpis pradedamas skaičiuoti nuo atitinkamo priėmimo-perdavimo akto pasirašymo dienos. </w:t>
      </w:r>
    </w:p>
    <w:p w14:paraId="7460687C" w14:textId="77777777" w:rsidR="00ED4374" w:rsidRPr="00ED4374" w:rsidRDefault="00ED4374" w:rsidP="00ED4374">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ED4374">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31955C20" w14:textId="7ED0D84A" w:rsidR="00ED4374" w:rsidRPr="0003638B" w:rsidRDefault="00ED4374" w:rsidP="00ED4374">
      <w:pPr>
        <w:numPr>
          <w:ilvl w:val="0"/>
          <w:numId w:val="3"/>
        </w:numPr>
        <w:spacing w:after="0" w:line="240" w:lineRule="auto"/>
        <w:contextualSpacing/>
        <w:jc w:val="both"/>
        <w:rPr>
          <w:rFonts w:ascii="Times New Roman" w:hAnsi="Times New Roman" w:cs="Times New Roman"/>
          <w:color w:val="EE0000"/>
          <w:kern w:val="0"/>
          <w14:ligatures w14:val="none"/>
        </w:rPr>
      </w:pPr>
      <w:r w:rsidRPr="0003638B">
        <w:rPr>
          <w:rFonts w:ascii="Times New Roman" w:hAnsi="Times New Roman" w:cs="Times New Roman"/>
          <w:b/>
          <w:bCs/>
          <w:color w:val="EE0000"/>
          <w:kern w:val="0"/>
          <w14:ligatures w14:val="none"/>
        </w:rPr>
        <w:t>Tiekėjas kartu su pasiūlymu turi pateikti prekės gamintojo dokumentus</w:t>
      </w:r>
      <w:r w:rsidRPr="0003638B">
        <w:rPr>
          <w:rFonts w:ascii="Times New Roman" w:hAnsi="Times New Roman" w:cs="Times New Roman"/>
          <w:color w:val="EE0000"/>
          <w:kern w:val="0"/>
          <w:vertAlign w:val="superscript"/>
          <w14:ligatures w14:val="none"/>
        </w:rPr>
        <w:footnoteReference w:id="1"/>
      </w:r>
      <w:r w:rsidRPr="0003638B">
        <w:rPr>
          <w:rFonts w:ascii="Times New Roman" w:hAnsi="Times New Roman" w:cs="Times New Roman"/>
          <w:color w:val="EE0000"/>
          <w:kern w:val="0"/>
          <w14:ligatures w14:val="none"/>
        </w:rPr>
        <w:t xml:space="preserve"> </w:t>
      </w:r>
      <w:r w:rsidRPr="0003638B">
        <w:rPr>
          <w:rFonts w:ascii="Times New Roman" w:hAnsi="Times New Roman" w:cs="Times New Roman"/>
          <w:b/>
          <w:color w:val="EE0000"/>
          <w:kern w:val="0"/>
          <w14:ligatures w14:val="none"/>
        </w:rPr>
        <w:t>(katalogus arba brošiūras ar gamintojo internetinės svetainės ekrano nuotraukas</w:t>
      </w:r>
      <w:r w:rsidRPr="0003638B">
        <w:rPr>
          <w:rFonts w:ascii="Times New Roman" w:hAnsi="Times New Roman" w:cs="Times New Roman"/>
          <w:b/>
          <w:bCs/>
          <w:color w:val="EE0000"/>
          <w:kern w:val="0"/>
          <w14:ligatures w14:val="none"/>
        </w:rPr>
        <w:t xml:space="preserve"> arba kitus lygiaverčius</w:t>
      </w:r>
      <w:r w:rsidR="00D0550F">
        <w:rPr>
          <w:rStyle w:val="FootnoteReference"/>
          <w:rFonts w:ascii="Times New Roman" w:hAnsi="Times New Roman" w:cs="Times New Roman"/>
          <w:b/>
          <w:bCs/>
          <w:color w:val="EE0000"/>
          <w:kern w:val="0"/>
          <w14:ligatures w14:val="none"/>
        </w:rPr>
        <w:footnoteReference w:id="2"/>
      </w:r>
      <w:r w:rsidRPr="0003638B">
        <w:rPr>
          <w:rFonts w:ascii="Times New Roman" w:hAnsi="Times New Roman" w:cs="Times New Roman"/>
          <w:b/>
          <w:bCs/>
          <w:color w:val="EE0000"/>
          <w:kern w:val="0"/>
          <w14:ligatures w14:val="none"/>
        </w:rPr>
        <w:t xml:space="preserve"> gamintojo techninius dokumentus, kuriuose nurodomi siūlomų prekių techniniai parametrai</w:t>
      </w:r>
      <w:r w:rsidRPr="0003638B">
        <w:rPr>
          <w:rFonts w:ascii="Times New Roman" w:hAnsi="Times New Roman" w:cs="Times New Roman"/>
          <w:b/>
          <w:color w:val="EE0000"/>
          <w:kern w:val="0"/>
          <w14:ligatures w14:val="none"/>
        </w:rPr>
        <w:t>)(toliau – gamintojo dokumentai)</w:t>
      </w:r>
      <w:r w:rsidRPr="0003638B">
        <w:rPr>
          <w:rFonts w:ascii="Times New Roman" w:hAnsi="Times New Roman" w:cs="Times New Roman"/>
          <w:color w:val="EE0000"/>
          <w:kern w:val="0"/>
          <w14:ligatures w14:val="none"/>
        </w:rPr>
        <w:t>, patvirtinančius siūlomų prekių parametrų atitikimą techninės  specifikacijos</w:t>
      </w:r>
      <w:r w:rsidRPr="0003638B">
        <w:rPr>
          <w:rFonts w:ascii="Times New Roman" w:hAnsi="Times New Roman" w:cs="Times New Roman"/>
          <w:color w:val="EE0000"/>
          <w:kern w:val="0"/>
          <w:u w:val="single"/>
          <w14:ligatures w14:val="none"/>
        </w:rPr>
        <w:t xml:space="preserve"> specialiesiems</w:t>
      </w:r>
      <w:r w:rsidRPr="0003638B">
        <w:rPr>
          <w:rFonts w:ascii="Times New Roman" w:hAnsi="Times New Roman" w:cs="Times New Roman"/>
          <w:color w:val="EE0000"/>
          <w:kern w:val="0"/>
          <w14:ligatures w14:val="none"/>
        </w:rPr>
        <w:t xml:space="preserve"> reikalavimams </w:t>
      </w:r>
      <w:r w:rsidRPr="00F34592">
        <w:rPr>
          <w:rFonts w:ascii="Times New Roman" w:hAnsi="Times New Roman" w:cs="Times New Roman"/>
          <w:b/>
          <w:bCs/>
          <w:color w:val="EE0000"/>
          <w:kern w:val="0"/>
          <w14:ligatures w14:val="none"/>
        </w:rPr>
        <w:t>arba gamintojo patvirtinimas</w:t>
      </w:r>
      <w:r w:rsidRPr="0003638B">
        <w:rPr>
          <w:rFonts w:ascii="Times New Roman" w:hAnsi="Times New Roman" w:cs="Times New Roman"/>
          <w:color w:val="EE0000"/>
          <w:kern w:val="0"/>
          <w14:ligatures w14:val="none"/>
        </w:rPr>
        <w:t xml:space="preserve"> (jei gamintojo dokumentuose nėra nurodytos tam tikros parametro reikšmės), kad siūloma </w:t>
      </w:r>
      <w:r w:rsidRPr="0003638B">
        <w:rPr>
          <w:rFonts w:ascii="Times New Roman" w:hAnsi="Times New Roman" w:cs="Times New Roman"/>
          <w:color w:val="EE0000"/>
          <w:kern w:val="0"/>
          <w14:ligatures w14:val="none"/>
        </w:rPr>
        <w:lastRenderedPageBreak/>
        <w:t>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 ir aplinkosauginius (žaliuosius) reikalavimus įrodančius dokumentus</w:t>
      </w:r>
      <w:r w:rsidR="00647759">
        <w:rPr>
          <w:rFonts w:ascii="Times New Roman" w:hAnsi="Times New Roman" w:cs="Times New Roman"/>
          <w:color w:val="EE0000"/>
          <w:kern w:val="0"/>
          <w14:ligatures w14:val="none"/>
        </w:rPr>
        <w:t xml:space="preserve"> (jei reikalaujama pateikti kartu su pasiūlymu</w:t>
      </w:r>
      <w:r w:rsidR="005B3622">
        <w:rPr>
          <w:rFonts w:ascii="Times New Roman" w:hAnsi="Times New Roman" w:cs="Times New Roman"/>
          <w:color w:val="EE0000"/>
          <w:kern w:val="0"/>
          <w14:ligatures w14:val="none"/>
        </w:rPr>
        <w:t>)</w:t>
      </w:r>
      <w:r w:rsidRPr="0003638B">
        <w:rPr>
          <w:rFonts w:ascii="Times New Roman" w:hAnsi="Times New Roman" w:cs="Times New Roman"/>
          <w:color w:val="EE0000"/>
          <w:kern w:val="0"/>
          <w14:ligatures w14:val="none"/>
        </w:rPr>
        <w:t>.</w:t>
      </w:r>
    </w:p>
    <w:p w14:paraId="49FC13DD" w14:textId="77777777" w:rsidR="00ED4374" w:rsidRPr="00ED4374" w:rsidRDefault="00ED4374" w:rsidP="00ED4374">
      <w:pPr>
        <w:spacing w:after="0" w:line="259" w:lineRule="auto"/>
        <w:ind w:left="1353"/>
        <w:contextualSpacing/>
        <w:jc w:val="both"/>
        <w:rPr>
          <w:rFonts w:ascii="Times New Roman" w:hAnsi="Times New Roman" w:cs="Times New Roman"/>
          <w:b/>
          <w:kern w:val="0"/>
          <w:u w:val="single"/>
          <w14:ligatures w14:val="none"/>
        </w:rPr>
      </w:pPr>
      <w:r w:rsidRPr="00ED4374">
        <w:rPr>
          <w:rFonts w:ascii="Times New Roman" w:eastAsia="Arial Unicode MS" w:hAnsi="Times New Roman" w:cs="Times New Roman"/>
          <w:b/>
          <w:color w:val="FF0000"/>
          <w:kern w:val="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p w14:paraId="6692CFC3"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Jei specialiuosiuose reikalavimuose bus nurodyta, kad k</w:t>
      </w:r>
      <w:r w:rsidRPr="00ED4374">
        <w:rPr>
          <w:rFonts w:ascii="Times New Roman" w:hAnsi="Times New Roman" w:cs="Times New Roman"/>
          <w:b/>
          <w:bCs/>
          <w:kern w:val="0"/>
          <w:u w:val="single"/>
          <w14:ligatures w14:val="none"/>
        </w:rPr>
        <w:t>ompiuteris</w:t>
      </w:r>
      <w:r w:rsidRPr="00ED4374">
        <w:rPr>
          <w:rFonts w:ascii="Times New Roman" w:hAnsi="Times New Roman" w:cs="Times New Roman"/>
          <w:b/>
          <w:bCs/>
          <w:kern w:val="0"/>
          <w14:ligatures w14:val="none"/>
        </w:rPr>
        <w:t xml:space="preserve"> ir </w:t>
      </w:r>
      <w:r w:rsidRPr="00ED4374">
        <w:rPr>
          <w:rFonts w:ascii="Times New Roman" w:hAnsi="Times New Roman" w:cs="Times New Roman"/>
          <w:b/>
          <w:bCs/>
          <w:kern w:val="0"/>
          <w:u w:val="single"/>
          <w14:ligatures w14:val="none"/>
        </w:rPr>
        <w:t>monitorius</w:t>
      </w:r>
      <w:r w:rsidRPr="00ED4374">
        <w:rPr>
          <w:rFonts w:ascii="Times New Roman" w:hAnsi="Times New Roman" w:cs="Times New Roman"/>
          <w:b/>
          <w:bCs/>
          <w:kern w:val="0"/>
          <w14:ligatures w14:val="none"/>
        </w:rPr>
        <w:t xml:space="preserve"> turi būti pažymėta CE ženklu, tai šią informaciją patvirtinančius dokumentus (gamintojo parengtas dokumentas „EU Declaration of conformity“  arba gamintojo parengtas dokumentas „EC Declaration of conformity, arba kitas lygiavertis gamintojo dokumentas) tiekėjas turės pateikti kartu su prekėmis, o ne su pasiūlymu.</w:t>
      </w:r>
    </w:p>
    <w:p w14:paraId="29395ACF"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bookmarkStart w:id="0" w:name="_Hlk197690302"/>
      <w:r w:rsidRPr="00ED4374">
        <w:rPr>
          <w:rFonts w:ascii="Times New Roman" w:hAnsi="Times New Roman" w:cs="Times New Roman"/>
          <w:b/>
          <w:bCs/>
          <w:kern w:val="0"/>
          <w14:ligatures w14:val="none"/>
        </w:rPr>
        <w:t>Jei specialiuosiuose reikalavimuose bus nurodyta, kad kompiuteris ar monitorius turi atitikti efektyvumo, tvarumo, ilgaamžiškumo reikalavimu</w:t>
      </w:r>
      <w:bookmarkEnd w:id="0"/>
      <w:r w:rsidRPr="00ED4374">
        <w:rPr>
          <w:rFonts w:ascii="Times New Roman" w:hAnsi="Times New Roman" w:cs="Times New Roman"/>
          <w:b/>
          <w:bCs/>
          <w:kern w:val="0"/>
          <w14:ligatures w14:val="none"/>
        </w:rPr>
        <w:t>s pagal Direktyvą 2009/125/EB, tai šią informaciją patvirtinančius dokumentus (gamintojo arba tiekėjo atitikties deklaraciją arba lygiaverčius įrodymus, kad prekės atitinka Direktyvą 2009/125/EB ) tiekėjas turės pateikti kartu su prekėmis, o ne su pasiūlymu.</w:t>
      </w:r>
    </w:p>
    <w:p w14:paraId="185D916A"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Jei specialiuosiuose reikalavimuose bus nurodyta, kad kompiuteris ar monitorius turi atitikti Direktyvą 2011/65/ES, tai šią informaciją patvirtinančius dokumentus (gamintojo ar tiekėjo  atitikties deklaraciją arba kitus lygiaverčius įrodymus, kad prekės atitinka Direktyvą2011/65/ES) tiekėjas turės pateikti kartu su prekėmis, o ne su pasiūlymu.</w:t>
      </w:r>
    </w:p>
    <w:p w14:paraId="58A05DA8" w14:textId="77777777" w:rsidR="00ED4374" w:rsidRPr="00ED4374" w:rsidRDefault="00ED4374" w:rsidP="00ED4374">
      <w:pPr>
        <w:spacing w:after="0" w:line="259" w:lineRule="auto"/>
        <w:rPr>
          <w:rFonts w:ascii="Times New Roman" w:hAnsi="Times New Roman" w:cs="Times New Roman"/>
          <w:b/>
          <w:bCs/>
          <w:kern w:val="0"/>
          <w14:ligatures w14:val="none"/>
        </w:rPr>
      </w:pPr>
      <w:r w:rsidRPr="00ED4374">
        <w:rPr>
          <w:rFonts w:ascii="Times New Roman" w:hAnsi="Times New Roman" w:cs="Times New Roman"/>
          <w:kern w:val="0"/>
          <w14:ligatures w14:val="none"/>
        </w:rPr>
        <w:br w:type="page"/>
      </w:r>
      <w:r w:rsidRPr="00ED4374">
        <w:rPr>
          <w:rFonts w:ascii="Times New Roman" w:hAnsi="Times New Roman" w:cs="Times New Roman"/>
          <w:b/>
          <w:bCs/>
          <w:kern w:val="0"/>
          <w14:ligatures w14:val="none"/>
        </w:rPr>
        <w:lastRenderedPageBreak/>
        <w:t>Specialieji reikalavimai:</w:t>
      </w:r>
    </w:p>
    <w:p w14:paraId="1B35E12E" w14:textId="77777777" w:rsidR="00ED4374" w:rsidRPr="00ED4374" w:rsidRDefault="00ED4374" w:rsidP="00ED4374">
      <w:pPr>
        <w:spacing w:after="0" w:line="240" w:lineRule="auto"/>
        <w:jc w:val="both"/>
        <w:rPr>
          <w:rFonts w:ascii="Times New Roman" w:eastAsia="Times New Roman" w:hAnsi="Times New Roman" w:cs="Times New Roman"/>
          <w:b/>
          <w:bCs/>
          <w:kern w:val="0"/>
          <w:lang w:eastAsia="lt-LT"/>
          <w14:ligatures w14:val="none"/>
        </w:rPr>
      </w:pPr>
    </w:p>
    <w:p w14:paraId="7D0C71CE" w14:textId="77777777" w:rsidR="00ED4374" w:rsidRPr="00ED4374" w:rsidRDefault="00ED4374" w:rsidP="00ED4374">
      <w:pPr>
        <w:spacing w:after="0" w:line="240" w:lineRule="auto"/>
        <w:jc w:val="both"/>
        <w:rPr>
          <w:rFonts w:ascii="Times New Roman" w:eastAsia="Times New Roman" w:hAnsi="Times New Roman" w:cs="Times New Roman"/>
          <w:b/>
          <w:bCs/>
          <w:i/>
          <w:iCs/>
          <w:kern w:val="0"/>
          <w:lang w:eastAsia="lt-LT"/>
          <w14:ligatures w14:val="none"/>
        </w:rPr>
      </w:pPr>
      <w:r w:rsidRPr="00ED4374">
        <w:rPr>
          <w:rFonts w:ascii="Times New Roman" w:eastAsia="Times New Roman" w:hAnsi="Times New Roman" w:cs="Times New Roman"/>
          <w:b/>
          <w:bCs/>
          <w:kern w:val="0"/>
          <w:lang w:eastAsia="lt-LT"/>
          <w14:ligatures w14:val="none"/>
        </w:rPr>
        <w:t xml:space="preserve">1 pirkimo objekto dalis - </w:t>
      </w:r>
      <w:r w:rsidRPr="00ED4374">
        <w:rPr>
          <w:rFonts w:ascii="Times New Roman" w:eastAsia="Times New Roman" w:hAnsi="Times New Roman" w:cs="Times New Roman"/>
          <w:b/>
          <w:bCs/>
          <w:i/>
          <w:iCs/>
          <w:kern w:val="0"/>
          <w:lang w:eastAsia="lt-LT"/>
          <w14:ligatures w14:val="none"/>
        </w:rPr>
        <w:t>Vidutinės spartos kompiuteriai inžinieriams skaičiavimams komplekte su monitoriumi, konfigūracija Nr. 1, 2 kompl.</w:t>
      </w:r>
    </w:p>
    <w:p w14:paraId="6176F2B5" w14:textId="77777777" w:rsidR="00ED4374" w:rsidRPr="00ED4374" w:rsidRDefault="00ED4374" w:rsidP="00ED4374">
      <w:pPr>
        <w:spacing w:after="0" w:line="240" w:lineRule="auto"/>
        <w:jc w:val="both"/>
        <w:rPr>
          <w:rFonts w:ascii="Times New Roman" w:eastAsia="Times New Roman" w:hAnsi="Times New Roman" w:cs="Times New Roman"/>
          <w:kern w:val="0"/>
          <w:lang w:eastAsia="lt-LT"/>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D4374" w:rsidRPr="00ED4374" w14:paraId="42FBBE62" w14:textId="77777777" w:rsidTr="004A054B">
        <w:trPr>
          <w:tblHeader/>
        </w:trPr>
        <w:tc>
          <w:tcPr>
            <w:tcW w:w="1042" w:type="dxa"/>
          </w:tcPr>
          <w:p w14:paraId="2B49E1CC"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bookmarkStart w:id="1" w:name="_Hlk19287236"/>
            <w:r w:rsidRPr="00ED4374">
              <w:rPr>
                <w:rFonts w:ascii="Times New Roman" w:eastAsia="MS Mincho" w:hAnsi="Times New Roman" w:cs="Times New Roman"/>
                <w:kern w:val="1"/>
                <w:lang w:eastAsia="ar-SA"/>
                <w14:ligatures w14:val="none"/>
              </w:rPr>
              <w:t>Eil. Nr.</w:t>
            </w:r>
          </w:p>
        </w:tc>
        <w:tc>
          <w:tcPr>
            <w:tcW w:w="5479" w:type="dxa"/>
          </w:tcPr>
          <w:p w14:paraId="4C6812FE"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3"/>
            </w:r>
          </w:p>
        </w:tc>
        <w:tc>
          <w:tcPr>
            <w:tcW w:w="4536" w:type="dxa"/>
          </w:tcPr>
          <w:p w14:paraId="4FAD89D7"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4F8DE8B4"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i/>
                <w:iCs/>
                <w:kern w:val="1"/>
                <w:sz w:val="20"/>
                <w:szCs w:val="20"/>
                <w:lang w:eastAsia="ar-SA"/>
                <w14:ligatures w14:val="none"/>
              </w:rPr>
              <w:t>(Tiekėjas turi nurodyti konkrečias siūlomų parametrų reikšmes, nepalikdamas žodžių ne mažiau, ne daugiau, nepalikdamas paklaidų, nepalikdamas žodžių arba lygiavertis ir pan.</w:t>
            </w:r>
            <w:r w:rsidRPr="00ED4374">
              <w:rPr>
                <w:rFonts w:ascii="Times New Roman" w:eastAsia="MS Mincho" w:hAnsi="Times New Roman" w:cs="Times New Roman"/>
                <w:i/>
                <w:iCs/>
                <w:kern w:val="1"/>
                <w:sz w:val="20"/>
                <w:szCs w:val="20"/>
                <w:vertAlign w:val="superscript"/>
                <w:lang w:eastAsia="ar-SA"/>
                <w14:ligatures w14:val="none"/>
              </w:rPr>
              <w:footnoteReference w:id="4"/>
            </w:r>
          </w:p>
        </w:tc>
        <w:tc>
          <w:tcPr>
            <w:tcW w:w="4253" w:type="dxa"/>
          </w:tcPr>
          <w:p w14:paraId="122514F0" w14:textId="79FFEF2F" w:rsidR="00ED4374" w:rsidRPr="00ED4374" w:rsidRDefault="00ED4374" w:rsidP="00ED4374">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5"/>
            </w:r>
            <w:r w:rsidR="00EA4936" w:rsidRPr="00E858EC">
              <w:rPr>
                <w:rFonts w:ascii="Times New Roman" w:eastAsia="MS Mincho" w:hAnsi="Times New Roman" w:cs="Times New Roman"/>
                <w:i/>
                <w:iCs/>
                <w:kern w:val="1"/>
                <w:sz w:val="20"/>
                <w:szCs w:val="20"/>
                <w:lang w:eastAsia="ar-SA"/>
                <w14:ligatures w14:val="none"/>
              </w:rPr>
              <w:t xml:space="preserve"> </w:t>
            </w:r>
            <w:r w:rsidR="00EA4936" w:rsidRPr="00E858EC">
              <w:rPr>
                <w:rFonts w:ascii="Times New Roman" w:eastAsia="MS Mincho" w:hAnsi="Times New Roman" w:cs="Times New Roman"/>
                <w:kern w:val="1"/>
                <w:sz w:val="20"/>
                <w:szCs w:val="20"/>
                <w:lang w:eastAsia="ar-SA"/>
                <w14:ligatures w14:val="none"/>
              </w:rPr>
              <w:t>ar</w:t>
            </w:r>
            <w:r w:rsidR="00D77E1A" w:rsidRPr="00E858EC">
              <w:rPr>
                <w:rFonts w:ascii="Times New Roman" w:eastAsia="MS Mincho" w:hAnsi="Times New Roman" w:cs="Times New Roman"/>
                <w:kern w:val="1"/>
                <w:sz w:val="20"/>
                <w:szCs w:val="20"/>
                <w:lang w:eastAsia="ar-SA"/>
                <w14:ligatures w14:val="none"/>
              </w:rPr>
              <w:t xml:space="preserve">ba </w:t>
            </w:r>
            <w:r w:rsidR="00D77E1A" w:rsidRPr="00E858EC">
              <w:rPr>
                <w:rFonts w:ascii="Times New Roman" w:eastAsia="MS Mincho" w:hAnsi="Times New Roman" w:cs="Times New Roman"/>
                <w:b/>
                <w:bCs/>
                <w:kern w:val="1"/>
                <w:sz w:val="20"/>
                <w:szCs w:val="20"/>
                <w:lang w:eastAsia="ar-SA"/>
                <w14:ligatures w14:val="none"/>
              </w:rPr>
              <w:t>gamintojo patvirtinimo</w:t>
            </w:r>
            <w:r w:rsidR="00B61806"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r w:rsidR="00A2512B" w:rsidRPr="00E858EC">
              <w:rPr>
                <w:rFonts w:ascii="Times New Roman" w:eastAsia="MS Mincho" w:hAnsi="Times New Roman" w:cs="Times New Roman"/>
                <w:b/>
                <w:bCs/>
                <w:kern w:val="1"/>
                <w:sz w:val="20"/>
                <w:szCs w:val="20"/>
                <w:lang w:eastAsia="ar-SA"/>
                <w14:ligatures w14:val="none"/>
              </w:rPr>
              <w:t>.</w:t>
            </w:r>
          </w:p>
          <w:p w14:paraId="33A102F8" w14:textId="02891EAC" w:rsidR="00ED4374" w:rsidRPr="00E107C3" w:rsidRDefault="00AB00C9" w:rsidP="00E107C3">
            <w:pPr>
              <w:spacing w:after="0" w:line="259" w:lineRule="auto"/>
              <w:contextualSpacing/>
              <w:jc w:val="both"/>
              <w:rPr>
                <w:rFonts w:ascii="Times New Roman" w:hAnsi="Times New Roman" w:cs="Times New Roman"/>
                <w:b/>
                <w:kern w:val="0"/>
                <w:sz w:val="20"/>
                <w:szCs w:val="20"/>
                <w:u w:val="single"/>
                <w14:ligatures w14:val="none"/>
              </w:rPr>
            </w:pPr>
            <w:r w:rsidRPr="00E107C3">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ED4374" w:rsidRPr="00ED4374" w14:paraId="39BDE0B5" w14:textId="77777777" w:rsidTr="004A054B">
        <w:trPr>
          <w:tblHeader/>
        </w:trPr>
        <w:tc>
          <w:tcPr>
            <w:tcW w:w="1042" w:type="dxa"/>
          </w:tcPr>
          <w:p w14:paraId="4EC38AB8"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479" w:type="dxa"/>
          </w:tcPr>
          <w:p w14:paraId="3EAD9BDF"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536" w:type="dxa"/>
          </w:tcPr>
          <w:p w14:paraId="25418A7D"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253" w:type="dxa"/>
          </w:tcPr>
          <w:p w14:paraId="5E6A9408"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4</w:t>
            </w:r>
          </w:p>
        </w:tc>
      </w:tr>
      <w:tr w:rsidR="00ED4374" w:rsidRPr="00ED4374" w14:paraId="067BC53B" w14:textId="77777777" w:rsidTr="004A054B">
        <w:tc>
          <w:tcPr>
            <w:tcW w:w="1042" w:type="dxa"/>
          </w:tcPr>
          <w:p w14:paraId="44624583"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1.1</w:t>
            </w:r>
          </w:p>
        </w:tc>
        <w:tc>
          <w:tcPr>
            <w:tcW w:w="14268" w:type="dxa"/>
            <w:gridSpan w:val="3"/>
          </w:tcPr>
          <w:p w14:paraId="0911908E" w14:textId="77777777" w:rsidR="00ED4374" w:rsidRPr="00ED4374" w:rsidRDefault="00ED4374" w:rsidP="00ED4374">
            <w:pPr>
              <w:tabs>
                <w:tab w:val="left" w:pos="680"/>
              </w:tabs>
              <w:suppressAutoHyphens/>
              <w:spacing w:after="0" w:line="240" w:lineRule="auto"/>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szCs w:val="22"/>
                <w:lang w:eastAsia="ar-SA"/>
                <w14:ligatures w14:val="none"/>
              </w:rPr>
              <w:t>Vidutinės spartos kompiuteriai inžinieriams skaičiavimams su operacine sistema, konfigūracija Nr. 1, 2 vnt.:</w:t>
            </w:r>
          </w:p>
          <w:p w14:paraId="01E34286" w14:textId="77777777" w:rsidR="00ED4374" w:rsidRPr="00ED4374" w:rsidRDefault="00ED4374" w:rsidP="00ED4374">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D4374" w:rsidRPr="00ED4374" w14:paraId="72D507B6" w14:textId="77777777" w:rsidTr="004A054B">
        <w:tc>
          <w:tcPr>
            <w:tcW w:w="1042" w:type="dxa"/>
          </w:tcPr>
          <w:p w14:paraId="554A24E7"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bookmarkStart w:id="3" w:name="_Hlk24975514"/>
            <w:r w:rsidRPr="00ED4374">
              <w:rPr>
                <w:rFonts w:ascii="Times New Roman" w:hAnsi="Times New Roman" w:cs="Times New Roman"/>
                <w:kern w:val="0"/>
                <w14:ligatures w14:val="none"/>
              </w:rPr>
              <w:t>1.1.1.</w:t>
            </w:r>
          </w:p>
        </w:tc>
        <w:tc>
          <w:tcPr>
            <w:tcW w:w="5479" w:type="dxa"/>
          </w:tcPr>
          <w:p w14:paraId="7D2DC3CF" w14:textId="0F67B162" w:rsidR="00CC3E96"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Centrinis procesorius: ne žemesnės kaip x86/64 architektūros, ne mažiau kaip 20 branduolių ir ne mažiau nei 30 MB spartinančiosios atminties. Procesoriaus našumas turi būti ne mažiau 39 000 taškų pagal „Passmark CPU Mark“, kuris nustatomas  testuojant nemokama viešai prieinama </w:t>
            </w:r>
            <w:r w:rsidRPr="00ED4374">
              <w:rPr>
                <w:rFonts w:ascii="Times New Roman" w:hAnsi="Times New Roman" w:cs="Times New Roman"/>
                <w:kern w:val="0"/>
                <w14:ligatures w14:val="none"/>
              </w:rPr>
              <w:lastRenderedPageBreak/>
              <w:t>„PerformanceTest“  programine įranga (</w:t>
            </w:r>
            <w:hyperlink r:id="rId8" w:history="1">
              <w:r w:rsidRPr="00ED4374">
                <w:rPr>
                  <w:rFonts w:ascii="Times New Roman" w:hAnsi="Times New Roman" w:cs="Times New Roman"/>
                  <w:color w:val="467886" w:themeColor="hyperlink"/>
                  <w:kern w:val="0"/>
                  <w:u w:val="single"/>
                  <w14:ligatures w14:val="none"/>
                </w:rPr>
                <w:t>http://www.passmark.com</w:t>
              </w:r>
            </w:hyperlink>
            <w:r w:rsidRPr="00ED4374">
              <w:rPr>
                <w:rFonts w:ascii="Times New Roman" w:hAnsi="Times New Roman" w:cs="Times New Roman"/>
                <w:kern w:val="0"/>
                <w14:ligatures w14:val="none"/>
              </w:rPr>
              <w:t>) ir gali būti lyginamas su viešai publikuotais rezultatais (</w:t>
            </w:r>
            <w:hyperlink r:id="rId9" w:history="1">
              <w:r w:rsidRPr="00ED4374">
                <w:rPr>
                  <w:rFonts w:ascii="Times New Roman" w:hAnsi="Times New Roman" w:cs="Times New Roman"/>
                  <w:color w:val="467886" w:themeColor="hyperlink"/>
                  <w:kern w:val="0"/>
                  <w:u w:val="single"/>
                  <w14:ligatures w14:val="none"/>
                </w:rPr>
                <w:t>http://www.cpubenchmark.net/cpu_list.php</w:t>
              </w:r>
            </w:hyperlink>
            <w:r w:rsidRPr="00ED4374">
              <w:rPr>
                <w:rFonts w:ascii="Times New Roman" w:hAnsi="Times New Roman" w:cs="Times New Roman"/>
                <w:kern w:val="0"/>
                <w14:ligatures w14:val="none"/>
              </w:rPr>
              <w:t>)</w:t>
            </w:r>
            <w:r w:rsidR="00CC3E96">
              <w:rPr>
                <w:rFonts w:ascii="Times New Roman" w:hAnsi="Times New Roman" w:cs="Times New Roman"/>
                <w:kern w:val="0"/>
                <w14:ligatures w14:val="none"/>
              </w:rPr>
              <w:t xml:space="preserve"> </w:t>
            </w:r>
            <w:r w:rsidR="00787C88" w:rsidRPr="00787C88">
              <w:rPr>
                <w:rFonts w:ascii="Times New Roman" w:hAnsi="Times New Roman" w:cs="Times New Roman"/>
                <w:color w:val="EE0000"/>
                <w:kern w:val="0"/>
                <w14:ligatures w14:val="none"/>
              </w:rPr>
              <w:t>(</w:t>
            </w:r>
            <w:r w:rsidR="006C5E01" w:rsidRPr="00787C88">
              <w:rPr>
                <w:b/>
                <w:bCs/>
                <w:color w:val="EE0000"/>
              </w:rPr>
              <w:t xml:space="preserve">gamintojo dokumentų ar gamintojo patvirtinimo dėl procesoriaus našumo </w:t>
            </w:r>
            <w:r w:rsidR="001C05F2" w:rsidRPr="00787C88">
              <w:rPr>
                <w:b/>
                <w:bCs/>
                <w:color w:val="EE0000"/>
              </w:rPr>
              <w:t xml:space="preserve">taškų skaičiau </w:t>
            </w:r>
            <w:r w:rsidR="006C5E01" w:rsidRPr="00787C88">
              <w:rPr>
                <w:b/>
                <w:bCs/>
                <w:color w:val="EE0000"/>
              </w:rPr>
              <w:t>pateikti n</w:t>
            </w:r>
            <w:r w:rsidR="00A368B9">
              <w:rPr>
                <w:b/>
                <w:bCs/>
                <w:color w:val="EE0000"/>
              </w:rPr>
              <w:t>ėra privaloma</w:t>
            </w:r>
            <w:r w:rsidR="00391A8C" w:rsidRPr="00787C88">
              <w:rPr>
                <w:b/>
                <w:bCs/>
                <w:color w:val="EE0000"/>
              </w:rPr>
              <w:t>, šią</w:t>
            </w:r>
            <w:r w:rsidR="006C5E01" w:rsidRPr="00787C88">
              <w:rPr>
                <w:b/>
                <w:bCs/>
                <w:color w:val="EE0000"/>
              </w:rPr>
              <w:t xml:space="preserve"> informaciją pasitikrin</w:t>
            </w:r>
            <w:r w:rsidR="007753C5" w:rsidRPr="00787C88">
              <w:rPr>
                <w:b/>
                <w:bCs/>
                <w:color w:val="EE0000"/>
              </w:rPr>
              <w:t xml:space="preserve">s </w:t>
            </w:r>
            <w:r w:rsidR="006C5E01" w:rsidRPr="00787C88">
              <w:rPr>
                <w:b/>
                <w:bCs/>
                <w:color w:val="EE0000"/>
              </w:rPr>
              <w:t>pati perkančioji organizacija iš viešai publikuojamų rezultatų</w:t>
            </w:r>
            <w:r w:rsidR="007753C5" w:rsidRPr="00787C88">
              <w:rPr>
                <w:b/>
                <w:bCs/>
                <w:color w:val="EE0000"/>
              </w:rPr>
              <w:t>).</w:t>
            </w:r>
          </w:p>
          <w:p w14:paraId="187692CB" w14:textId="3A76ED46"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536" w:type="dxa"/>
          </w:tcPr>
          <w:p w14:paraId="17EA3AFC"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FE582B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F73F6F3" w14:textId="77777777" w:rsidTr="004A054B">
        <w:tc>
          <w:tcPr>
            <w:tcW w:w="1042" w:type="dxa"/>
          </w:tcPr>
          <w:p w14:paraId="7195D1C4"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1.1.2.</w:t>
            </w:r>
          </w:p>
        </w:tc>
        <w:tc>
          <w:tcPr>
            <w:tcW w:w="5479" w:type="dxa"/>
          </w:tcPr>
          <w:p w14:paraId="1B9D47C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su galimybe praplėsti iki 64GB, greitis ne mažiau kaip DDR5 arba lygiavertės technologijos skaitymo ir rašymo greičio atžvilgiu.</w:t>
            </w:r>
          </w:p>
        </w:tc>
        <w:tc>
          <w:tcPr>
            <w:tcW w:w="4536" w:type="dxa"/>
          </w:tcPr>
          <w:p w14:paraId="7BD6CB8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A4B8D2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7C86EA9" w14:textId="77777777" w:rsidTr="004A054B">
        <w:tc>
          <w:tcPr>
            <w:tcW w:w="1042" w:type="dxa"/>
          </w:tcPr>
          <w:p w14:paraId="5ED5AF01"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1.1.3.</w:t>
            </w:r>
          </w:p>
        </w:tc>
        <w:tc>
          <w:tcPr>
            <w:tcW w:w="5479" w:type="dxa"/>
          </w:tcPr>
          <w:p w14:paraId="46A7945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536" w:type="dxa"/>
          </w:tcPr>
          <w:p w14:paraId="25F221A0"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500B910"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3C184D8" w14:textId="77777777" w:rsidTr="004A054B">
        <w:tc>
          <w:tcPr>
            <w:tcW w:w="1042" w:type="dxa"/>
          </w:tcPr>
          <w:p w14:paraId="7F4A06AF"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1.1.4</w:t>
            </w:r>
          </w:p>
        </w:tc>
        <w:tc>
          <w:tcPr>
            <w:tcW w:w="5479" w:type="dxa"/>
          </w:tcPr>
          <w:p w14:paraId="55EF57B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Išorinės jungtys (žemiau nurodytos arba joms lygiavertės) </w:t>
            </w:r>
            <w:r w:rsidRPr="00ED4374">
              <w:rPr>
                <w:rFonts w:ascii="Times New Roman" w:hAnsi="Times New Roman" w:cs="Times New Roman"/>
                <w:b/>
                <w:bCs/>
                <w:kern w:val="0"/>
                <w14:ligatures w14:val="none"/>
              </w:rPr>
              <w:t>ne mažiau kaip</w:t>
            </w:r>
            <w:r w:rsidRPr="00ED4374">
              <w:rPr>
                <w:rFonts w:ascii="Times New Roman" w:hAnsi="Times New Roman" w:cs="Times New Roman"/>
                <w:kern w:val="0"/>
                <w14:ligatures w14:val="none"/>
              </w:rPr>
              <w:t xml:space="preserve"> žemiau nurodytas skaičius ir ne blogesnių charakteristikų nei žemiau nurodyta:</w:t>
            </w:r>
          </w:p>
          <w:p w14:paraId="5A05EAB7"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10 vnt. USB jungčių, iš kurių: bendras USB 3.2 kiekis 6 vnt. (4 vnt. Type-A ir 2 vnt. USB Type-C), kur tame skaičiuje: 1 vnt. USB3.2 Type-A ir 1 vnt. USB3.2 Type-C standarto yra korpuso priekyje. </w:t>
            </w:r>
          </w:p>
          <w:p w14:paraId="300A4E64"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2 vnt. DisplayPort 1.2 tipo jungčių;</w:t>
            </w:r>
          </w:p>
          <w:p w14:paraId="166E18FD"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1 vnt. RJ-45 kompiuterinio tinklo jungtis;</w:t>
            </w:r>
          </w:p>
          <w:p w14:paraId="18C16067"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1 vnt. universali kombinuota (angl. Combo), vieno 3.5 mm. lizdo, skirta stereo ausinėms su mikrofonu priekiniame panelyje.</w:t>
            </w:r>
          </w:p>
          <w:p w14:paraId="4D9C15A0"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Visos nurodytos jungtys ir prievadai turi būti išvesti į kompiuterio korpuso išorinę dalį. Šio reikalavimo įvykdymui negalima naudoti tarpinių įrenginių ar adapterių (dirbtinai padidinti neesamų jungčių, prievadų skaičių).</w:t>
            </w:r>
          </w:p>
        </w:tc>
        <w:tc>
          <w:tcPr>
            <w:tcW w:w="4536" w:type="dxa"/>
          </w:tcPr>
          <w:p w14:paraId="77F67C8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6144C5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2C79722" w14:textId="77777777" w:rsidTr="004A054B">
        <w:tc>
          <w:tcPr>
            <w:tcW w:w="1042" w:type="dxa"/>
          </w:tcPr>
          <w:p w14:paraId="021200C7"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1.1.5.</w:t>
            </w:r>
          </w:p>
        </w:tc>
        <w:tc>
          <w:tcPr>
            <w:tcW w:w="5479" w:type="dxa"/>
          </w:tcPr>
          <w:p w14:paraId="07B48F8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Papildomos jungtys (kurios nurodomos toliau – arba joms lygiavertės): ne mažiau kaip 2 vnt. PCIe jungčių, iš kurių bent 1 vnt. PCIe ne blogesnė kaip 3.0 x16, galimybė įdiegti nuoseklųjį prievadą (angl. „Serial port) neužimant PCIe jungčių.</w:t>
            </w:r>
          </w:p>
        </w:tc>
        <w:tc>
          <w:tcPr>
            <w:tcW w:w="4536" w:type="dxa"/>
          </w:tcPr>
          <w:p w14:paraId="34F2576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010E25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357031D" w14:textId="77777777" w:rsidTr="004A054B">
        <w:tc>
          <w:tcPr>
            <w:tcW w:w="1042" w:type="dxa"/>
          </w:tcPr>
          <w:p w14:paraId="2DFDB0A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1.1.6.</w:t>
            </w:r>
          </w:p>
        </w:tc>
        <w:tc>
          <w:tcPr>
            <w:tcW w:w="5479" w:type="dxa"/>
          </w:tcPr>
          <w:p w14:paraId="786E73B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Papildomos galimos išorinės jungtys: galimybė įdiegti papildomą skaitmeninę jungtį HDMI arba lygiavertę jungtį jungime prie integruoto diskrečiosios grafikos adapterio neužimant PCIe arba lygiaverčių jungčių.</w:t>
            </w:r>
          </w:p>
        </w:tc>
        <w:tc>
          <w:tcPr>
            <w:tcW w:w="4536" w:type="dxa"/>
          </w:tcPr>
          <w:p w14:paraId="405B3D0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740284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59C4C79" w14:textId="77777777" w:rsidTr="004A054B">
        <w:tc>
          <w:tcPr>
            <w:tcW w:w="1042" w:type="dxa"/>
          </w:tcPr>
          <w:p w14:paraId="7C1F5403"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1.1.7.</w:t>
            </w:r>
          </w:p>
        </w:tc>
        <w:tc>
          <w:tcPr>
            <w:tcW w:w="5479" w:type="dxa"/>
          </w:tcPr>
          <w:p w14:paraId="58E6E72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Kompiuterinio tinklo integracija: ne mažiau kaip 1 vnt. Ethernet ne mažiau kaip 10/100/1000 Mbps, visiškas dupleksinis režimas, PXE 2.1. WOL (angl. „Wake-on-Lan“) arba lygiaverčio palaikymas.</w:t>
            </w:r>
          </w:p>
        </w:tc>
        <w:tc>
          <w:tcPr>
            <w:tcW w:w="4536" w:type="dxa"/>
          </w:tcPr>
          <w:p w14:paraId="2D3FC5B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291274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bookmarkEnd w:id="3"/>
      <w:tr w:rsidR="00ED4374" w:rsidRPr="00ED4374" w14:paraId="4485C24F" w14:textId="77777777" w:rsidTr="004A054B">
        <w:tc>
          <w:tcPr>
            <w:tcW w:w="1042" w:type="dxa"/>
          </w:tcPr>
          <w:p w14:paraId="282E7F9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1.1.8.</w:t>
            </w:r>
          </w:p>
        </w:tc>
        <w:tc>
          <w:tcPr>
            <w:tcW w:w="5479" w:type="dxa"/>
          </w:tcPr>
          <w:p w14:paraId="1AE1DF8F"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300 W, maitinimo šaltinis yra vidinis.</w:t>
            </w:r>
          </w:p>
        </w:tc>
        <w:tc>
          <w:tcPr>
            <w:tcW w:w="4536" w:type="dxa"/>
          </w:tcPr>
          <w:p w14:paraId="664A35A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7F95D8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AD829BD" w14:textId="77777777" w:rsidTr="004A054B">
        <w:tc>
          <w:tcPr>
            <w:tcW w:w="1042" w:type="dxa"/>
          </w:tcPr>
          <w:p w14:paraId="5A7C285D"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1.1.9.</w:t>
            </w:r>
          </w:p>
        </w:tc>
        <w:tc>
          <w:tcPr>
            <w:tcW w:w="5479" w:type="dxa"/>
          </w:tcPr>
          <w:p w14:paraId="6825658E"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Programinė įranga: operacinė sistema Microsoft Windows (arba lygiavertė) 11 Professional (arba </w:t>
            </w:r>
            <w:r w:rsidRPr="00ED4374">
              <w:rPr>
                <w:rFonts w:ascii="Times New Roman" w:hAnsi="Times New Roman" w:cs="Times New Roman"/>
                <w:kern w:val="0"/>
                <w14:ligatures w14:val="none"/>
              </w:rPr>
              <w:lastRenderedPageBreak/>
              <w:t>naujesnė) ne mažiau kaip 64 bit operacinė sistema. Operacinė sistema turi būti įdiegta iki perdavimo-priėmimo akto pasirašymo dienos.</w:t>
            </w:r>
          </w:p>
        </w:tc>
        <w:tc>
          <w:tcPr>
            <w:tcW w:w="4536" w:type="dxa"/>
          </w:tcPr>
          <w:p w14:paraId="7DB5D66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3EECA6A"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3EF2341" w14:textId="77777777" w:rsidTr="004A054B">
        <w:tc>
          <w:tcPr>
            <w:tcW w:w="1042" w:type="dxa"/>
          </w:tcPr>
          <w:p w14:paraId="11C5FA5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1.1.10.</w:t>
            </w:r>
          </w:p>
        </w:tc>
        <w:tc>
          <w:tcPr>
            <w:tcW w:w="5479" w:type="dxa"/>
          </w:tcPr>
          <w:p w14:paraId="7321F521"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Operacinės sistemos licencinis raktas privalo būti išsaugotas kompiuterio BIOS/UEFI posistemėje ir perdiegimo metu sąrankos yra panaudojamas automatiškai. </w:t>
            </w:r>
          </w:p>
        </w:tc>
        <w:tc>
          <w:tcPr>
            <w:tcW w:w="4536" w:type="dxa"/>
          </w:tcPr>
          <w:p w14:paraId="78C5FA2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E1AC47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56D1542E" w14:textId="77777777" w:rsidTr="004A054B">
        <w:tc>
          <w:tcPr>
            <w:tcW w:w="1042" w:type="dxa"/>
          </w:tcPr>
          <w:p w14:paraId="4828464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1.1.11.</w:t>
            </w:r>
          </w:p>
        </w:tc>
        <w:tc>
          <w:tcPr>
            <w:tcW w:w="5479" w:type="dxa"/>
          </w:tcPr>
          <w:p w14:paraId="4C1D37E9"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“Small form factor“) arba lygiaverčio tipo. Kompiuterio korpusas turi galimybę būti prirakintas „Kensington“ tipo arba lygiaverčiu apsauginiu lynu.</w:t>
            </w:r>
          </w:p>
        </w:tc>
        <w:tc>
          <w:tcPr>
            <w:tcW w:w="4536" w:type="dxa"/>
          </w:tcPr>
          <w:p w14:paraId="17F6B3D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6E5F3DC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8733490" w14:textId="77777777" w:rsidTr="004A054B">
        <w:tc>
          <w:tcPr>
            <w:tcW w:w="1042" w:type="dxa"/>
          </w:tcPr>
          <w:p w14:paraId="379749BE"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1.1.12.</w:t>
            </w:r>
          </w:p>
        </w:tc>
        <w:tc>
          <w:tcPr>
            <w:tcW w:w="5479" w:type="dxa"/>
          </w:tcPr>
          <w:p w14:paraId="41F4E07B" w14:textId="3A069621"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00A62DD5">
              <w:rPr>
                <w:rFonts w:ascii="Times New Roman" w:hAnsi="Times New Roman" w:cs="Times New Roman"/>
                <w:kern w:val="0"/>
                <w14:ligatures w14:val="none"/>
              </w:rPr>
              <w:t>.</w:t>
            </w:r>
          </w:p>
          <w:p w14:paraId="6D61298A" w14:textId="77777777" w:rsid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Jungtis USB arba lygiavertė.</w:t>
            </w:r>
          </w:p>
          <w:p w14:paraId="6A6FDE88" w14:textId="77777777" w:rsidR="00A62DD5" w:rsidRDefault="00A62DD5" w:rsidP="00D30CC8">
            <w:pPr>
              <w:spacing w:after="0" w:line="259" w:lineRule="auto"/>
              <w:jc w:val="both"/>
              <w:rPr>
                <w:rFonts w:ascii="Times New Roman" w:hAnsi="Times New Roman" w:cs="Times New Roman"/>
                <w:b/>
                <w:bCs/>
                <w:kern w:val="0"/>
                <w14:ligatures w14:val="none"/>
              </w:rPr>
            </w:pPr>
          </w:p>
          <w:p w14:paraId="6A549C15" w14:textId="525BFA8D" w:rsidR="00D30CC8" w:rsidRPr="00A62DD5" w:rsidRDefault="000A5353" w:rsidP="00ED4374">
            <w:pPr>
              <w:spacing w:after="0" w:line="259" w:lineRule="auto"/>
              <w:jc w:val="both"/>
              <w:rPr>
                <w:rFonts w:ascii="Times New Roman" w:hAnsi="Times New Roman" w:cs="Times New Roman"/>
                <w:i/>
                <w:iCs/>
                <w:kern w:val="0"/>
                <w14:ligatures w14:val="none"/>
              </w:rPr>
            </w:pPr>
            <w:r>
              <w:rPr>
                <w:rFonts w:ascii="Times New Roman" w:hAnsi="Times New Roman" w:cs="Times New Roman"/>
                <w:b/>
                <w:bCs/>
                <w:kern w:val="0"/>
                <w14:ligatures w14:val="none"/>
              </w:rPr>
              <w:t xml:space="preserve">Pastaba: </w:t>
            </w:r>
            <w:r w:rsidR="00D30CC8" w:rsidRPr="000A5353">
              <w:rPr>
                <w:rFonts w:ascii="Times New Roman" w:hAnsi="Times New Roman" w:cs="Times New Roman"/>
                <w:i/>
                <w:iCs/>
                <w:kern w:val="0"/>
                <w14:ligatures w14:val="none"/>
              </w:rPr>
              <w:t>1.1.12 p. nustatytų</w:t>
            </w:r>
            <w:r w:rsidR="00D30CC8">
              <w:rPr>
                <w:rFonts w:ascii="Times New Roman" w:hAnsi="Times New Roman" w:cs="Times New Roman"/>
                <w:b/>
                <w:bCs/>
                <w:kern w:val="0"/>
                <w14:ligatures w14:val="none"/>
              </w:rPr>
              <w:t xml:space="preserve"> </w:t>
            </w:r>
            <w:r w:rsidR="00D30CC8"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sidR="0023068A">
              <w:rPr>
                <w:rFonts w:ascii="Times New Roman" w:hAnsi="Times New Roman" w:cs="Times New Roman"/>
                <w:i/>
                <w:iCs/>
                <w:kern w:val="0"/>
                <w14:ligatures w14:val="none"/>
              </w:rPr>
              <w:t>visus 1.1.12 p. nusta</w:t>
            </w:r>
            <w:r>
              <w:rPr>
                <w:rFonts w:ascii="Times New Roman" w:hAnsi="Times New Roman" w:cs="Times New Roman"/>
                <w:i/>
                <w:iCs/>
                <w:kern w:val="0"/>
                <w14:ligatures w14:val="none"/>
              </w:rPr>
              <w:t>tytus</w:t>
            </w:r>
            <w:r w:rsidR="00D30CC8"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536" w:type="dxa"/>
          </w:tcPr>
          <w:p w14:paraId="4AF4C3D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B09223C" w14:textId="08A27E04"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CCD0C48" w14:textId="77777777" w:rsidTr="004A054B">
        <w:tc>
          <w:tcPr>
            <w:tcW w:w="1042" w:type="dxa"/>
          </w:tcPr>
          <w:p w14:paraId="16B426D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1.1.13.</w:t>
            </w:r>
          </w:p>
        </w:tc>
        <w:tc>
          <w:tcPr>
            <w:tcW w:w="5479" w:type="dxa"/>
          </w:tcPr>
          <w:p w14:paraId="1842FE98" w14:textId="77777777" w:rsidR="00ED4374" w:rsidRPr="00ED4374" w:rsidRDefault="00ED4374" w:rsidP="00ED4374">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apsaugos funkcijos:</w:t>
            </w:r>
          </w:p>
          <w:p w14:paraId="5D2DC3B1"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saugumo valdymas: kompiuterio BIOS/UEFI sistema turi palaikyti slaptažodžių apsaugą, įskaitant administratoriaus, sistemos ir paleidimo slaptažodžius, bei saugaus paleidimo </w:t>
            </w:r>
            <w:r w:rsidRPr="00ED4374">
              <w:rPr>
                <w:rFonts w:ascii="Times New Roman" w:hAnsi="Times New Roman" w:cs="Times New Roman"/>
                <w:kern w:val="0"/>
                <w14:ligatures w14:val="none"/>
              </w:rPr>
              <w:lastRenderedPageBreak/>
              <w:t>(Secure Boot) funkciją arba lygiaverčius sprendimus.</w:t>
            </w:r>
          </w:p>
          <w:p w14:paraId="3FB9392A"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3FD2CE42" w14:textId="77777777" w:rsidR="00ED4374" w:rsidRPr="00ED4374" w:rsidRDefault="00ED4374" w:rsidP="00ED4374">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apsaugos mechanizmai: turi turėti BIOS/UEFI apsaugą nuo pakeitimų (pvz., „BIOS Lock“, „ME Lock“), galimybę apriboti įkrovos įrenginius pagal politiką (boot order lock), palaikymą TPM 2.0 moduliui, integruotam į sisteminę plokštę arba lygiaverčius sprendimus.</w:t>
            </w:r>
          </w:p>
          <w:p w14:paraId="153F9731"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įvykių žurnalas: turi fiksuoti naudotojų pakeitimus (pvz., konfigūracijos keitimus, atnaujinimus) ir kompiuterio korpuso dangčio atidarymą fiksuoja į įvykių žurnalą („BIOS/UEFI Event Log“), prieinamą administratoriui arba lygiaverčius sprendimus.</w:t>
            </w:r>
          </w:p>
          <w:p w14:paraId="4397E4C7" w14:textId="77777777" w:rsidR="00ED4374" w:rsidRPr="00ED4374" w:rsidRDefault="00ED4374" w:rsidP="00ED4374">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Kompiuterio gamintojas turi turėti dokumentuotą (angl. vendor-managed BIOS/UEFI policy) UEFI/BIOS konfigūracijų nuotoliniam valdymui arba lygiavertį sprendimą, palaikanti BIOS/UEFI politikų centralizuotą taikymą, importą, eksportą, atnaujinimą bei auditą ≥50 įrenginių infrastruktūroje.</w:t>
            </w:r>
          </w:p>
          <w:p w14:paraId="3530860D" w14:textId="77777777" w:rsidR="00ED4374" w:rsidRPr="00ED4374" w:rsidRDefault="00ED4374" w:rsidP="00ED4374">
            <w:pPr>
              <w:spacing w:after="0" w:line="259" w:lineRule="auto"/>
              <w:jc w:val="both"/>
              <w:rPr>
                <w:rFonts w:ascii="Times New Roman" w:hAnsi="Times New Roman" w:cs="Times New Roman"/>
                <w:kern w:val="0"/>
                <w14:ligatures w14:val="none"/>
              </w:rPr>
            </w:pPr>
          </w:p>
        </w:tc>
        <w:tc>
          <w:tcPr>
            <w:tcW w:w="4536" w:type="dxa"/>
          </w:tcPr>
          <w:p w14:paraId="21937FC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29AEEE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2FD1C15" w14:textId="77777777" w:rsidTr="004A054B">
        <w:tc>
          <w:tcPr>
            <w:tcW w:w="1042" w:type="dxa"/>
          </w:tcPr>
          <w:p w14:paraId="615D0E9B"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1.1.14.</w:t>
            </w:r>
          </w:p>
        </w:tc>
        <w:tc>
          <w:tcPr>
            <w:tcW w:w="5479" w:type="dxa"/>
          </w:tcPr>
          <w:p w14:paraId="4A06323D"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turi būti gamintojo interneto svetainės (ar lygiaverčiu principu paremta) vieta su galimybe atnaujinti siūlomo modelio BIOS/UEFI, įrenginių tvarkykles: </w:t>
            </w:r>
          </w:p>
          <w:p w14:paraId="6AC23782" w14:textId="77777777" w:rsidR="00ED4374" w:rsidRPr="00ED4374" w:rsidRDefault="00ED4374" w:rsidP="00ED4374">
            <w:pPr>
              <w:numPr>
                <w:ilvl w:val="0"/>
                <w:numId w:val="33"/>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0"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37D85EE7" w14:textId="77777777" w:rsidR="00ED4374" w:rsidRPr="00ED4374" w:rsidRDefault="00ED4374" w:rsidP="00ED4374">
            <w:pPr>
              <w:numPr>
                <w:ilvl w:val="0"/>
                <w:numId w:val="33"/>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paiešką vykdant pagal kompiuterio produkto kodą ar lygiavertį žymenį</w:t>
            </w:r>
          </w:p>
        </w:tc>
        <w:tc>
          <w:tcPr>
            <w:tcW w:w="4536" w:type="dxa"/>
          </w:tcPr>
          <w:p w14:paraId="02BD943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DECDD9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29949991" w14:textId="77777777" w:rsidTr="004A054B">
        <w:trPr>
          <w:trHeight w:val="2075"/>
        </w:trPr>
        <w:tc>
          <w:tcPr>
            <w:tcW w:w="1042" w:type="dxa"/>
          </w:tcPr>
          <w:p w14:paraId="032B2DA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1.1.15.</w:t>
            </w:r>
          </w:p>
        </w:tc>
        <w:tc>
          <w:tcPr>
            <w:tcW w:w="5479" w:type="dxa"/>
          </w:tcPr>
          <w:p w14:paraId="2A82C884"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r w:rsidRPr="00ED4374">
              <w:rPr>
                <w:rFonts w:ascii="Times New Roman" w:hAnsi="Times New Roman" w:cs="Times New Roman"/>
                <w:b/>
                <w:bCs/>
                <w:kern w:val="0"/>
                <w14:ligatures w14:val="none"/>
              </w:rPr>
              <w:t>ši informacija neprivalo būti nurodoma gamintojo dokumentuose ar gamintojo patvirtinimuose)</w:t>
            </w:r>
            <w:r w:rsidRPr="00ED4374">
              <w:rPr>
                <w:rFonts w:ascii="Times New Roman" w:hAnsi="Times New Roman" w:cs="Times New Roman"/>
                <w:kern w:val="0"/>
                <w14:ligatures w14:val="none"/>
              </w:rPr>
              <w:t xml:space="preserve">. </w:t>
            </w:r>
          </w:p>
          <w:p w14:paraId="765344EC" w14:textId="77777777" w:rsidR="00ED4374" w:rsidRPr="00ED4374" w:rsidRDefault="00ED4374" w:rsidP="00ED4374">
            <w:pPr>
              <w:spacing w:after="0" w:line="259" w:lineRule="auto"/>
              <w:jc w:val="both"/>
              <w:rPr>
                <w:rFonts w:ascii="Times New Roman" w:hAnsi="Times New Roman" w:cs="Times New Roman"/>
                <w:kern w:val="0"/>
                <w14:ligatures w14:val="none"/>
              </w:rPr>
            </w:pPr>
          </w:p>
          <w:p w14:paraId="738801D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Visos kompiuterio dalys turi būti naujos, negali būti naudotos ar gamykliškai atnaujintos (angl. „Renew“).</w:t>
            </w:r>
          </w:p>
        </w:tc>
        <w:tc>
          <w:tcPr>
            <w:tcW w:w="4536" w:type="dxa"/>
          </w:tcPr>
          <w:p w14:paraId="43BAF1AA"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5D5E3E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481FCB9" w14:textId="77777777" w:rsidTr="004A054B">
        <w:tc>
          <w:tcPr>
            <w:tcW w:w="1042" w:type="dxa"/>
          </w:tcPr>
          <w:p w14:paraId="44D40D58"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1.1.16.</w:t>
            </w:r>
          </w:p>
        </w:tc>
        <w:tc>
          <w:tcPr>
            <w:tcW w:w="5479" w:type="dxa"/>
          </w:tcPr>
          <w:p w14:paraId="1610AF41"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536" w:type="dxa"/>
          </w:tcPr>
          <w:p w14:paraId="192012A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E775EE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A10B070" w14:textId="77777777" w:rsidTr="004A054B">
        <w:tc>
          <w:tcPr>
            <w:tcW w:w="1042" w:type="dxa"/>
          </w:tcPr>
          <w:p w14:paraId="49C90F7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1.1.17.</w:t>
            </w:r>
          </w:p>
        </w:tc>
        <w:tc>
          <w:tcPr>
            <w:tcW w:w="5479" w:type="dxa"/>
          </w:tcPr>
          <w:p w14:paraId="4162FBE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„on-site“),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D67C00B" w14:textId="77777777" w:rsidR="00ED4374" w:rsidRPr="00ED4374" w:rsidRDefault="00ED4374" w:rsidP="00ED4374">
            <w:pPr>
              <w:spacing w:after="0" w:line="259" w:lineRule="auto"/>
              <w:jc w:val="both"/>
              <w:rPr>
                <w:rFonts w:ascii="Times New Roman" w:hAnsi="Times New Roman" w:cs="Times New Roman"/>
                <w:kern w:val="0"/>
                <w14:ligatures w14:val="none"/>
              </w:rPr>
            </w:pPr>
          </w:p>
          <w:p w14:paraId="603F0CA8"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536" w:type="dxa"/>
          </w:tcPr>
          <w:p w14:paraId="6DD57EB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26C2693" w14:textId="77777777" w:rsidR="00ED4374" w:rsidRPr="00ED4374" w:rsidRDefault="00ED4374" w:rsidP="00ED4374">
            <w:pPr>
              <w:spacing w:after="0" w:line="259" w:lineRule="auto"/>
              <w:jc w:val="both"/>
              <w:rPr>
                <w:rFonts w:ascii="Times New Roman" w:hAnsi="Times New Roman" w:cs="Times New Roman"/>
                <w:kern w:val="0"/>
                <w14:ligatures w14:val="none"/>
              </w:rPr>
            </w:pPr>
          </w:p>
        </w:tc>
      </w:tr>
      <w:tr w:rsidR="00ED4374" w:rsidRPr="00ED4374" w14:paraId="6BB589AA" w14:textId="77777777" w:rsidTr="004A054B">
        <w:tc>
          <w:tcPr>
            <w:tcW w:w="1042" w:type="dxa"/>
          </w:tcPr>
          <w:p w14:paraId="6D4DAD20"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1.1.18.</w:t>
            </w:r>
          </w:p>
        </w:tc>
        <w:tc>
          <w:tcPr>
            <w:tcW w:w="5479" w:type="dxa"/>
          </w:tcPr>
          <w:p w14:paraId="57F788F4"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4E4DDADF"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lastRenderedPageBreak/>
              <w:t>b) Kompiuteris turi atitikti efektyvumo, tvarumo, ilgaamžiškumo reikalavimus pagal Direktyvą 2009/125/EB;</w:t>
            </w:r>
          </w:p>
          <w:p w14:paraId="1BD27BE0"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74E6F233" w14:textId="77777777" w:rsidR="00ED4374" w:rsidRPr="00ED4374" w:rsidRDefault="00ED4374" w:rsidP="00ED4374">
            <w:pPr>
              <w:spacing w:after="0" w:line="259" w:lineRule="auto"/>
              <w:jc w:val="both"/>
              <w:rPr>
                <w:rFonts w:ascii="Times New Roman" w:hAnsi="Times New Roman" w:cs="Times New Roman"/>
                <w:b/>
                <w:bCs/>
                <w:kern w:val="0"/>
                <w14:ligatures w14:val="none"/>
              </w:rPr>
            </w:pPr>
          </w:p>
          <w:p w14:paraId="5AE686B6" w14:textId="77777777" w:rsidR="00ED4374" w:rsidRPr="00ED4374" w:rsidRDefault="00ED4374" w:rsidP="00ED4374">
            <w:pPr>
              <w:spacing w:after="0" w:line="259" w:lineRule="auto"/>
              <w:jc w:val="both"/>
              <w:rPr>
                <w:rFonts w:ascii="Times New Roman" w:hAnsi="Times New Roman" w:cs="Times New Roman"/>
                <w:i/>
                <w:iCs/>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p w14:paraId="1241DA06" w14:textId="77777777" w:rsidR="00ED4374" w:rsidRPr="00ED4374" w:rsidRDefault="00ED4374" w:rsidP="000F4CF3">
            <w:pPr>
              <w:spacing w:after="0" w:line="259" w:lineRule="auto"/>
              <w:jc w:val="both"/>
              <w:rPr>
                <w:rFonts w:ascii="Times New Roman" w:hAnsi="Times New Roman" w:cs="Times New Roman"/>
                <w:i/>
                <w:iCs/>
                <w:kern w:val="0"/>
                <w14:ligatures w14:val="none"/>
              </w:rPr>
            </w:pPr>
          </w:p>
        </w:tc>
        <w:tc>
          <w:tcPr>
            <w:tcW w:w="4536" w:type="dxa"/>
          </w:tcPr>
          <w:p w14:paraId="0355E30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10F3955B" w14:textId="77777777" w:rsidR="00ED4374" w:rsidRPr="00ED4374" w:rsidRDefault="00ED4374" w:rsidP="00ED4374">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kartu su pasiūlymu pateikti nereikia.</w:t>
            </w:r>
          </w:p>
        </w:tc>
      </w:tr>
      <w:bookmarkEnd w:id="1"/>
      <w:tr w:rsidR="00ED4374" w:rsidRPr="00ED4374" w14:paraId="43F084C8" w14:textId="77777777" w:rsidTr="004A054B">
        <w:tc>
          <w:tcPr>
            <w:tcW w:w="1042" w:type="dxa"/>
          </w:tcPr>
          <w:p w14:paraId="02BA7367" w14:textId="77777777" w:rsidR="00ED4374" w:rsidRPr="00ED4374" w:rsidRDefault="00ED4374" w:rsidP="00ED4374">
            <w:pPr>
              <w:tabs>
                <w:tab w:val="left" w:pos="223"/>
              </w:tabs>
              <w:spacing w:after="0" w:line="259" w:lineRule="auto"/>
              <w:ind w:left="360" w:right="-118"/>
              <w:contextualSpacing/>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1.2</w:t>
            </w:r>
          </w:p>
        </w:tc>
        <w:tc>
          <w:tcPr>
            <w:tcW w:w="14268" w:type="dxa"/>
            <w:gridSpan w:val="3"/>
          </w:tcPr>
          <w:p w14:paraId="45E9DB6F" w14:textId="77777777" w:rsidR="00ED4374" w:rsidRPr="00ED4374" w:rsidRDefault="00ED4374" w:rsidP="00ED4374">
            <w:pPr>
              <w:spacing w:after="0" w:line="259" w:lineRule="auto"/>
              <w:jc w:val="both"/>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Monitorius, 2 vnt.</w:t>
            </w:r>
          </w:p>
          <w:p w14:paraId="379400D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EE55034" w14:textId="77777777" w:rsidTr="004A054B">
        <w:tc>
          <w:tcPr>
            <w:tcW w:w="1042" w:type="dxa"/>
          </w:tcPr>
          <w:p w14:paraId="7D22B63C"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1.2.1.</w:t>
            </w:r>
          </w:p>
        </w:tc>
        <w:tc>
          <w:tcPr>
            <w:tcW w:w="5479" w:type="dxa"/>
          </w:tcPr>
          <w:p w14:paraId="37B603E0"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ne mažiau kaip 16:9.</w:t>
            </w:r>
          </w:p>
        </w:tc>
        <w:tc>
          <w:tcPr>
            <w:tcW w:w="4536" w:type="dxa"/>
          </w:tcPr>
          <w:p w14:paraId="5CBF676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5EE37F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1690273" w14:textId="77777777" w:rsidTr="004A054B">
        <w:tc>
          <w:tcPr>
            <w:tcW w:w="1042" w:type="dxa"/>
          </w:tcPr>
          <w:p w14:paraId="0E42961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1.2.2.</w:t>
            </w:r>
          </w:p>
        </w:tc>
        <w:tc>
          <w:tcPr>
            <w:tcW w:w="5479" w:type="dxa"/>
          </w:tcPr>
          <w:p w14:paraId="2B849080"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536" w:type="dxa"/>
          </w:tcPr>
          <w:p w14:paraId="17A8556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FE1B85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8576BCD" w14:textId="77777777" w:rsidTr="004A054B">
        <w:tc>
          <w:tcPr>
            <w:tcW w:w="1042" w:type="dxa"/>
          </w:tcPr>
          <w:p w14:paraId="348FB564"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1.2.3.</w:t>
            </w:r>
          </w:p>
        </w:tc>
        <w:tc>
          <w:tcPr>
            <w:tcW w:w="5479" w:type="dxa"/>
          </w:tcPr>
          <w:p w14:paraId="082E9F57"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536" w:type="dxa"/>
          </w:tcPr>
          <w:p w14:paraId="7FA37BB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DCD4ED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6B7E4794" w14:textId="77777777" w:rsidTr="004A054B">
        <w:tc>
          <w:tcPr>
            <w:tcW w:w="1042" w:type="dxa"/>
          </w:tcPr>
          <w:p w14:paraId="1CCF401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1.2.4.</w:t>
            </w:r>
          </w:p>
        </w:tc>
        <w:tc>
          <w:tcPr>
            <w:tcW w:w="5479" w:type="dxa"/>
          </w:tcPr>
          <w:p w14:paraId="55DA50B3"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ms. </w:t>
            </w:r>
          </w:p>
        </w:tc>
        <w:tc>
          <w:tcPr>
            <w:tcW w:w="4536" w:type="dxa"/>
          </w:tcPr>
          <w:p w14:paraId="3356D28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4D71CF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154B499" w14:textId="77777777" w:rsidTr="004A054B">
        <w:tc>
          <w:tcPr>
            <w:tcW w:w="1042" w:type="dxa"/>
          </w:tcPr>
          <w:p w14:paraId="668CE68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1.2.5.</w:t>
            </w:r>
          </w:p>
        </w:tc>
        <w:tc>
          <w:tcPr>
            <w:tcW w:w="5479" w:type="dxa"/>
          </w:tcPr>
          <w:p w14:paraId="4674F3A8"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Monitoriaus technologija IPS arba lygiavertė su LED arba lygiaverčiu pašvietimu (angl. „Backlight“)</w:t>
            </w:r>
          </w:p>
        </w:tc>
        <w:tc>
          <w:tcPr>
            <w:tcW w:w="4536" w:type="dxa"/>
          </w:tcPr>
          <w:p w14:paraId="0FB43E5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10C9307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C958E9E" w14:textId="77777777" w:rsidTr="004A054B">
        <w:tc>
          <w:tcPr>
            <w:tcW w:w="1042" w:type="dxa"/>
          </w:tcPr>
          <w:p w14:paraId="79A11EFB"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1.2.6.</w:t>
            </w:r>
          </w:p>
        </w:tc>
        <w:tc>
          <w:tcPr>
            <w:tcW w:w="5479" w:type="dxa"/>
          </w:tcPr>
          <w:p w14:paraId="352E7560"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536" w:type="dxa"/>
          </w:tcPr>
          <w:p w14:paraId="5259B6D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6C7730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DB6117D" w14:textId="77777777" w:rsidTr="004A054B">
        <w:tc>
          <w:tcPr>
            <w:tcW w:w="1042" w:type="dxa"/>
          </w:tcPr>
          <w:p w14:paraId="508D158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1.2.7.</w:t>
            </w:r>
          </w:p>
        </w:tc>
        <w:tc>
          <w:tcPr>
            <w:tcW w:w="5479" w:type="dxa"/>
          </w:tcPr>
          <w:p w14:paraId="4F7F6C27"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536" w:type="dxa"/>
          </w:tcPr>
          <w:p w14:paraId="6664F00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95930E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26A39E71" w14:textId="77777777" w:rsidTr="004A054B">
        <w:tc>
          <w:tcPr>
            <w:tcW w:w="1042" w:type="dxa"/>
          </w:tcPr>
          <w:p w14:paraId="4CC9E71D"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1.2.8.</w:t>
            </w:r>
          </w:p>
        </w:tc>
        <w:tc>
          <w:tcPr>
            <w:tcW w:w="5479" w:type="dxa"/>
          </w:tcPr>
          <w:p w14:paraId="78B4235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ungtys suderinamos su siūlomu kompiuteriu, bei turinčios papildomas (kurios nurodomos toliau arba joms lygiavertės) ne mažiau kaip 1 vnt. DisplayPort 1.2 tipo ir  ne mažiau kaip 4 vnt. USB, iš kurių ne mažiau kaip 3 vnt. USB3.2 Type-A ir 1 vnt. USB3.2 Type-C.</w:t>
            </w:r>
          </w:p>
        </w:tc>
        <w:tc>
          <w:tcPr>
            <w:tcW w:w="4536" w:type="dxa"/>
          </w:tcPr>
          <w:p w14:paraId="31BDB33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59094A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9AB8DEF" w14:textId="77777777" w:rsidTr="004A054B">
        <w:tc>
          <w:tcPr>
            <w:tcW w:w="1042" w:type="dxa"/>
          </w:tcPr>
          <w:p w14:paraId="6E020B5F"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1.2.9.</w:t>
            </w:r>
          </w:p>
        </w:tc>
        <w:tc>
          <w:tcPr>
            <w:tcW w:w="5479" w:type="dxa"/>
          </w:tcPr>
          <w:p w14:paraId="5F7B2FCD"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–2°/+20° ne siauresniame diapazone leidžiantis pasukti monitorių (angl. „Swivel“), posvyrio (angl. „Pivot“) funkcija.</w:t>
            </w:r>
          </w:p>
        </w:tc>
        <w:tc>
          <w:tcPr>
            <w:tcW w:w="4536" w:type="dxa"/>
          </w:tcPr>
          <w:p w14:paraId="13E5A1B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6B79C5F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57AD82E" w14:textId="77777777" w:rsidTr="004A054B">
        <w:tc>
          <w:tcPr>
            <w:tcW w:w="1042" w:type="dxa"/>
          </w:tcPr>
          <w:p w14:paraId="0570EC82"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1.2.10.</w:t>
            </w:r>
          </w:p>
        </w:tc>
        <w:tc>
          <w:tcPr>
            <w:tcW w:w="5479" w:type="dxa"/>
          </w:tcPr>
          <w:p w14:paraId="582DF32B"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arba lygiaverčiu metodu gamintojo svetainėje patikrinti garantijos galiojimo laiką.</w:t>
            </w:r>
          </w:p>
        </w:tc>
        <w:tc>
          <w:tcPr>
            <w:tcW w:w="4536" w:type="dxa"/>
          </w:tcPr>
          <w:p w14:paraId="75D69E7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58975D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773CC1F" w14:textId="77777777" w:rsidTr="004A054B">
        <w:tc>
          <w:tcPr>
            <w:tcW w:w="1042" w:type="dxa"/>
          </w:tcPr>
          <w:p w14:paraId="14C42817"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 xml:space="preserve">1.2.11. </w:t>
            </w:r>
          </w:p>
        </w:tc>
        <w:tc>
          <w:tcPr>
            <w:tcW w:w="5479" w:type="dxa"/>
          </w:tcPr>
          <w:p w14:paraId="4442C9DB"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5146A5AF"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1E4EFD39"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57553498" w14:textId="77777777" w:rsidR="00ED4374" w:rsidRPr="00ED4374" w:rsidRDefault="00ED4374" w:rsidP="00ED4374">
            <w:pPr>
              <w:spacing w:after="0" w:line="259" w:lineRule="auto"/>
              <w:jc w:val="both"/>
              <w:rPr>
                <w:rFonts w:ascii="Times New Roman" w:hAnsi="Times New Roman" w:cs="Times New Roman"/>
                <w:b/>
                <w:bCs/>
                <w:kern w:val="0"/>
                <w14:ligatures w14:val="none"/>
              </w:rPr>
            </w:pPr>
          </w:p>
          <w:p w14:paraId="7ACF9098"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 xml:space="preserve">šių reikalavimų atitiktį patvirtinančių gamintojo dokumentų ar </w:t>
            </w:r>
            <w:r w:rsidRPr="00ED4374">
              <w:rPr>
                <w:rFonts w:ascii="Times New Roman" w:hAnsi="Times New Roman" w:cs="Times New Roman"/>
                <w:i/>
                <w:iCs/>
                <w:kern w:val="0"/>
                <w14:ligatures w14:val="none"/>
              </w:rPr>
              <w:lastRenderedPageBreak/>
              <w:t>gamintojo patvirtinimų kartu su pasiūlymu nereikia pateikti, pakanka, kad tiekėjas 3 stulpelyje deklaruotų  ar atitinka šiuos reikalavimus</w:t>
            </w:r>
          </w:p>
        </w:tc>
        <w:tc>
          <w:tcPr>
            <w:tcW w:w="4536" w:type="dxa"/>
          </w:tcPr>
          <w:p w14:paraId="07EB0E3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F8CCBD0" w14:textId="77777777" w:rsidR="00ED4374" w:rsidRPr="00ED4374" w:rsidRDefault="00ED4374" w:rsidP="00ED4374">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ar gamintojo patvirtinimų kartu su pasiūlymu pateikti nereikia.</w:t>
            </w:r>
          </w:p>
        </w:tc>
      </w:tr>
    </w:tbl>
    <w:p w14:paraId="706A87C4" w14:textId="77777777" w:rsidR="00ED4374" w:rsidRPr="00ED4374" w:rsidRDefault="00ED4374" w:rsidP="00ED4374">
      <w:pPr>
        <w:spacing w:after="0" w:line="259" w:lineRule="auto"/>
        <w:rPr>
          <w:rFonts w:ascii="Times New Roman" w:hAnsi="Times New Roman" w:cs="Times New Roman"/>
          <w:kern w:val="0"/>
          <w14:ligatures w14:val="none"/>
        </w:rPr>
      </w:pPr>
      <w:r w:rsidRPr="00ED4374">
        <w:rPr>
          <w:rFonts w:ascii="Times New Roman" w:hAnsi="Times New Roman" w:cs="Times New Roman"/>
          <w:kern w:val="0"/>
          <w14:ligatures w14:val="none"/>
        </w:rPr>
        <w:br w:type="page"/>
      </w:r>
    </w:p>
    <w:p w14:paraId="41E7677C" w14:textId="77777777" w:rsidR="00ED4374" w:rsidRPr="00ED4374" w:rsidRDefault="00ED4374" w:rsidP="00ED4374">
      <w:pPr>
        <w:spacing w:after="0" w:line="259" w:lineRule="auto"/>
        <w:rPr>
          <w:rFonts w:ascii="Times New Roman" w:hAnsi="Times New Roman" w:cs="Times New Roman"/>
          <w:b/>
          <w:bCs/>
          <w:i/>
          <w:iCs/>
          <w:kern w:val="0"/>
          <w:lang w:eastAsia="lt-LT"/>
          <w14:ligatures w14:val="none"/>
        </w:rPr>
      </w:pPr>
      <w:r w:rsidRPr="00ED4374">
        <w:rPr>
          <w:rFonts w:ascii="Times New Roman" w:hAnsi="Times New Roman" w:cs="Times New Roman"/>
          <w:b/>
          <w:bCs/>
          <w:kern w:val="0"/>
          <w14:ligatures w14:val="none"/>
        </w:rPr>
        <w:lastRenderedPageBreak/>
        <w:t xml:space="preserve">2 pirkimo objekto dalis - </w:t>
      </w:r>
      <w:bookmarkStart w:id="4" w:name="_Hlk196678825"/>
      <w:r w:rsidRPr="00ED4374">
        <w:rPr>
          <w:rFonts w:ascii="Times New Roman" w:hAnsi="Times New Roman" w:cs="Times New Roman"/>
          <w:b/>
          <w:bCs/>
          <w:i/>
          <w:iCs/>
          <w:kern w:val="0"/>
          <w:lang w:eastAsia="lt-LT"/>
          <w14:ligatures w14:val="none"/>
        </w:rPr>
        <w:t>Vidutinės spartos kompiuteriai inžinieriams skaičiavimams komplekte su monitoriumi, konfigūracija Nr. 2, 31 komplektas.</w:t>
      </w:r>
    </w:p>
    <w:p w14:paraId="6579CE7F"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E83E8D" w:rsidRPr="00ED4374" w14:paraId="025D6DB8" w14:textId="77777777" w:rsidTr="004A054B">
        <w:trPr>
          <w:tblHeader/>
        </w:trPr>
        <w:tc>
          <w:tcPr>
            <w:tcW w:w="1042" w:type="dxa"/>
          </w:tcPr>
          <w:bookmarkEnd w:id="4"/>
          <w:p w14:paraId="0CF3BECC"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Eil. Nr.</w:t>
            </w:r>
          </w:p>
        </w:tc>
        <w:tc>
          <w:tcPr>
            <w:tcW w:w="5337" w:type="dxa"/>
          </w:tcPr>
          <w:p w14:paraId="7DEB57B8"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6"/>
            </w:r>
          </w:p>
        </w:tc>
        <w:tc>
          <w:tcPr>
            <w:tcW w:w="4111" w:type="dxa"/>
          </w:tcPr>
          <w:p w14:paraId="48913637"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05D9A5F0"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i/>
                <w:iCs/>
                <w:kern w:val="1"/>
                <w:sz w:val="20"/>
                <w:szCs w:val="20"/>
                <w:lang w:eastAsia="ar-SA"/>
                <w14:ligatures w14:val="none"/>
              </w:rPr>
              <w:t>(Tiekėjas turi nurodyti konkrečias siūlomų parametrų reikšmes, nepalikdamas žodžių ne mažiau, ne daugiau, nepalikdamas paklaidų, nepalikdamas žodžių arba lygiavertis ir pan.</w:t>
            </w:r>
            <w:r w:rsidRPr="00ED4374">
              <w:rPr>
                <w:rFonts w:ascii="Times New Roman" w:eastAsia="MS Mincho" w:hAnsi="Times New Roman" w:cs="Times New Roman"/>
                <w:i/>
                <w:iCs/>
                <w:kern w:val="1"/>
                <w:sz w:val="20"/>
                <w:szCs w:val="20"/>
                <w:vertAlign w:val="superscript"/>
                <w:lang w:eastAsia="ar-SA"/>
                <w14:ligatures w14:val="none"/>
              </w:rPr>
              <w:footnoteReference w:id="7"/>
            </w:r>
          </w:p>
        </w:tc>
        <w:tc>
          <w:tcPr>
            <w:tcW w:w="4820" w:type="dxa"/>
          </w:tcPr>
          <w:p w14:paraId="1D6006CC"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8"/>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185EA7F0" w14:textId="07F1862C"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lang w:eastAsia="ar-SA"/>
                <w14:ligatures w14:val="none"/>
              </w:rPr>
            </w:pPr>
            <w:r w:rsidRPr="00E107C3">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E83E8D" w:rsidRPr="00ED4374" w14:paraId="02E3FCCB" w14:textId="77777777" w:rsidTr="004A054B">
        <w:trPr>
          <w:tblHeader/>
        </w:trPr>
        <w:tc>
          <w:tcPr>
            <w:tcW w:w="1042" w:type="dxa"/>
          </w:tcPr>
          <w:p w14:paraId="5546E2EA"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337" w:type="dxa"/>
          </w:tcPr>
          <w:p w14:paraId="1B7C1842"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111" w:type="dxa"/>
          </w:tcPr>
          <w:p w14:paraId="02BB6004"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820" w:type="dxa"/>
          </w:tcPr>
          <w:p w14:paraId="695F2A3B" w14:textId="77777777" w:rsidR="00E83E8D" w:rsidRPr="00ED4374" w:rsidRDefault="00E83E8D" w:rsidP="00E83E8D">
            <w:pPr>
              <w:tabs>
                <w:tab w:val="left" w:pos="1507"/>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ab/>
              <w:t>4</w:t>
            </w:r>
          </w:p>
        </w:tc>
      </w:tr>
      <w:tr w:rsidR="00E83E8D" w:rsidRPr="00ED4374" w14:paraId="10D09355" w14:textId="77777777" w:rsidTr="004A054B">
        <w:tc>
          <w:tcPr>
            <w:tcW w:w="1042" w:type="dxa"/>
          </w:tcPr>
          <w:p w14:paraId="7F65BCAD"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2.1</w:t>
            </w:r>
          </w:p>
        </w:tc>
        <w:tc>
          <w:tcPr>
            <w:tcW w:w="14268" w:type="dxa"/>
            <w:gridSpan w:val="3"/>
          </w:tcPr>
          <w:p w14:paraId="7D043D3F" w14:textId="77777777" w:rsidR="00E83E8D" w:rsidRPr="00ED4374" w:rsidRDefault="00E83E8D" w:rsidP="00E83E8D">
            <w:pPr>
              <w:spacing w:after="0" w:line="240" w:lineRule="auto"/>
              <w:jc w:val="both"/>
              <w:rPr>
                <w:rFonts w:ascii="Times New Roman" w:hAnsi="Times New Roman" w:cs="Times New Roman"/>
                <w:b/>
                <w:bCs/>
                <w:i/>
                <w:iCs/>
                <w:kern w:val="0"/>
                <w14:ligatures w14:val="none"/>
              </w:rPr>
            </w:pPr>
            <w:r w:rsidRPr="00ED4374">
              <w:rPr>
                <w:rFonts w:ascii="Times New Roman" w:hAnsi="Times New Roman" w:cs="Times New Roman"/>
                <w:b/>
                <w:bCs/>
                <w:i/>
                <w:iCs/>
                <w:kern w:val="0"/>
                <w:lang w:eastAsia="lt-LT"/>
                <w14:ligatures w14:val="none"/>
              </w:rPr>
              <w:t xml:space="preserve">Vidutinės spartos kompiuteriai inžinieriams skaičiavimams </w:t>
            </w:r>
            <w:r w:rsidRPr="00ED4374">
              <w:rPr>
                <w:rFonts w:ascii="Times New Roman" w:hAnsi="Times New Roman" w:cs="Times New Roman"/>
                <w:b/>
                <w:bCs/>
                <w:i/>
                <w:iCs/>
                <w:kern w:val="0"/>
                <w14:ligatures w14:val="none"/>
              </w:rPr>
              <w:t>su operacine sistema</w:t>
            </w:r>
            <w:r w:rsidRPr="00ED4374">
              <w:rPr>
                <w:rFonts w:ascii="Times New Roman" w:hAnsi="Times New Roman" w:cs="Times New Roman"/>
                <w:b/>
                <w:bCs/>
                <w:i/>
                <w:iCs/>
                <w:kern w:val="0"/>
                <w:lang w:eastAsia="lt-LT"/>
                <w14:ligatures w14:val="none"/>
              </w:rPr>
              <w:t>, konfigūracija Nr. 2, 31 vnt.:</w:t>
            </w:r>
          </w:p>
          <w:p w14:paraId="26AE8928"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83E8D" w:rsidRPr="00ED4374" w14:paraId="521A647D" w14:textId="77777777" w:rsidTr="004A054B">
        <w:tc>
          <w:tcPr>
            <w:tcW w:w="1042" w:type="dxa"/>
          </w:tcPr>
          <w:p w14:paraId="2CB0E884"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w:t>
            </w:r>
          </w:p>
        </w:tc>
        <w:tc>
          <w:tcPr>
            <w:tcW w:w="5337" w:type="dxa"/>
          </w:tcPr>
          <w:p w14:paraId="2A0374D2" w14:textId="054C4F53" w:rsidR="00E83E8D" w:rsidRDefault="00E83E8D" w:rsidP="00E83E8D">
            <w:pPr>
              <w:spacing w:after="0" w:line="259" w:lineRule="auto"/>
              <w:jc w:val="both"/>
              <w:rPr>
                <w:b/>
                <w:bCs/>
                <w:color w:val="EE0000"/>
              </w:rPr>
            </w:pPr>
            <w:r w:rsidRPr="00ED4374">
              <w:rPr>
                <w:rFonts w:ascii="Times New Roman" w:hAnsi="Times New Roman" w:cs="Times New Roman"/>
                <w:kern w:val="0"/>
                <w14:ligatures w14:val="none"/>
              </w:rPr>
              <w:t>Centrinis procesorius: ne žemesnės x86/64 architektūros, ne mažiau kaip 20 branduolių ir ne mažiau nei 30 MB spartinančiosios atminties. Procesoriaus našumas turi būti: ne mažiau 39 000 taškų pagal „Passmark CPU Mark“, kuris nustatomas  testuojant nemokama viešai prieinama „PerformanceTest“  programine įranga (</w:t>
            </w:r>
            <w:hyperlink r:id="rId11" w:history="1">
              <w:r w:rsidRPr="00ED4374">
                <w:rPr>
                  <w:rFonts w:ascii="Times New Roman" w:hAnsi="Times New Roman" w:cs="Times New Roman"/>
                  <w:color w:val="467886" w:themeColor="hyperlink"/>
                  <w:kern w:val="0"/>
                  <w:u w:val="single"/>
                  <w14:ligatures w14:val="none"/>
                </w:rPr>
                <w:t>http://www.passmark.com</w:t>
              </w:r>
            </w:hyperlink>
            <w:r w:rsidRPr="00ED4374">
              <w:rPr>
                <w:rFonts w:ascii="Times New Roman" w:hAnsi="Times New Roman" w:cs="Times New Roman"/>
                <w:kern w:val="0"/>
                <w14:ligatures w14:val="none"/>
              </w:rPr>
              <w:t xml:space="preserve">) ir gali būti lyginamas su viešai publikuotais rezultatais </w:t>
            </w:r>
            <w:r w:rsidRPr="00ED4374">
              <w:rPr>
                <w:rFonts w:ascii="Times New Roman" w:hAnsi="Times New Roman" w:cs="Times New Roman"/>
                <w:kern w:val="0"/>
                <w14:ligatures w14:val="none"/>
              </w:rPr>
              <w:lastRenderedPageBreak/>
              <w:t>(</w:t>
            </w:r>
            <w:hyperlink r:id="rId12" w:history="1">
              <w:r w:rsidRPr="00ED4374">
                <w:rPr>
                  <w:rFonts w:ascii="Times New Roman" w:hAnsi="Times New Roman" w:cs="Times New Roman"/>
                  <w:color w:val="467886" w:themeColor="hyperlink"/>
                  <w:kern w:val="0"/>
                  <w:u w:val="single"/>
                  <w14:ligatures w14:val="none"/>
                </w:rPr>
                <w:t>http://www.cpubenchmark.net/cpu_list.php</w:t>
              </w:r>
            </w:hyperlink>
            <w:r w:rsidRPr="00ED4374">
              <w:rPr>
                <w:rFonts w:ascii="Times New Roman" w:hAnsi="Times New Roman" w:cs="Times New Roman"/>
                <w:kern w:val="0"/>
                <w14:ligatures w14:val="none"/>
              </w:rPr>
              <w:t>)</w:t>
            </w:r>
            <w:r>
              <w:rPr>
                <w:rFonts w:ascii="Times New Roman" w:hAnsi="Times New Roman" w:cs="Times New Roman"/>
                <w:kern w:val="0"/>
                <w14:ligatures w14:val="none"/>
              </w:rPr>
              <w:t xml:space="preserve"> </w:t>
            </w:r>
            <w:r w:rsidRPr="00787C88">
              <w:rPr>
                <w:rFonts w:ascii="Times New Roman" w:hAnsi="Times New Roman" w:cs="Times New Roman"/>
                <w:color w:val="EE0000"/>
                <w:kern w:val="0"/>
                <w14:ligatures w14:val="none"/>
              </w:rPr>
              <w:t>(</w:t>
            </w:r>
            <w:r w:rsidRPr="00787C88">
              <w:rPr>
                <w:b/>
                <w:bCs/>
                <w:color w:val="EE0000"/>
              </w:rPr>
              <w:t xml:space="preserve">gamintojo dokumentų ar gamintojo patvirtinimo dėl procesoriaus našumo taškų skaičiau pateikti </w:t>
            </w:r>
            <w:r>
              <w:rPr>
                <w:b/>
                <w:bCs/>
                <w:color w:val="EE0000"/>
              </w:rPr>
              <w:t>nėra privaloma</w:t>
            </w:r>
            <w:r w:rsidRPr="00787C88">
              <w:rPr>
                <w:b/>
                <w:bCs/>
                <w:color w:val="EE0000"/>
              </w:rPr>
              <w:t>, šią informaciją pasitikrins pati perkančioji organizacija iš viešai publikuojamų rezultatų).</w:t>
            </w:r>
          </w:p>
          <w:p w14:paraId="19D4D21E" w14:textId="61A5759A"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111" w:type="dxa"/>
          </w:tcPr>
          <w:p w14:paraId="148D8B4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52546D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C1C6CFB" w14:textId="77777777" w:rsidTr="004A054B">
        <w:tc>
          <w:tcPr>
            <w:tcW w:w="1042" w:type="dxa"/>
          </w:tcPr>
          <w:p w14:paraId="598E01D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2.1.2.</w:t>
            </w:r>
          </w:p>
        </w:tc>
        <w:tc>
          <w:tcPr>
            <w:tcW w:w="5337" w:type="dxa"/>
          </w:tcPr>
          <w:p w14:paraId="37E8E38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(dviejų kanalų kreipties konfigūracijoje) su galimybe praplėsti iki ne mažiau kaip 64GB, DDR5 arba lygiavertės technologijos skaitymo ir rašymo greičio atžvilgiu.</w:t>
            </w:r>
          </w:p>
        </w:tc>
        <w:tc>
          <w:tcPr>
            <w:tcW w:w="4111" w:type="dxa"/>
          </w:tcPr>
          <w:p w14:paraId="7C6C9C4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DB38C5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8E60C3A" w14:textId="77777777" w:rsidTr="004A054B">
        <w:tc>
          <w:tcPr>
            <w:tcW w:w="1042" w:type="dxa"/>
          </w:tcPr>
          <w:p w14:paraId="098D9EA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2.1.3.</w:t>
            </w:r>
          </w:p>
        </w:tc>
        <w:tc>
          <w:tcPr>
            <w:tcW w:w="5337" w:type="dxa"/>
          </w:tcPr>
          <w:p w14:paraId="190BE20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111" w:type="dxa"/>
          </w:tcPr>
          <w:p w14:paraId="77EB085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AB339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9553325" w14:textId="77777777" w:rsidTr="004A054B">
        <w:tc>
          <w:tcPr>
            <w:tcW w:w="1042" w:type="dxa"/>
          </w:tcPr>
          <w:p w14:paraId="0C70030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2.1.4.</w:t>
            </w:r>
          </w:p>
        </w:tc>
        <w:tc>
          <w:tcPr>
            <w:tcW w:w="5337" w:type="dxa"/>
          </w:tcPr>
          <w:p w14:paraId="403039D2" w14:textId="77777777" w:rsidR="00E83E8D" w:rsidRPr="00ED4374" w:rsidRDefault="00E83E8D" w:rsidP="00E83E8D">
            <w:pPr>
              <w:spacing w:after="0" w:line="259" w:lineRule="auto"/>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Išorinės jungtys (žemiau nurodytos arba joms lygiavertės), </w:t>
            </w:r>
            <w:r w:rsidRPr="00ED4374">
              <w:rPr>
                <w:rFonts w:ascii="Times New Roman" w:eastAsia="Aptos" w:hAnsi="Times New Roman" w:cs="Times New Roman"/>
                <w:b/>
                <w:bCs/>
                <w:kern w:val="0"/>
                <w14:ligatures w14:val="none"/>
              </w:rPr>
              <w:t>ne mažiau kaip</w:t>
            </w:r>
            <w:r w:rsidRPr="00ED4374">
              <w:rPr>
                <w:rFonts w:ascii="Times New Roman" w:eastAsia="Aptos" w:hAnsi="Times New Roman" w:cs="Times New Roman"/>
                <w:kern w:val="0"/>
                <w14:ligatures w14:val="none"/>
              </w:rPr>
              <w:t xml:space="preserve"> nurodytas skaičius ir ne blogesnių charakteristikų nei žemiau nurodyta:</w:t>
            </w:r>
          </w:p>
          <w:p w14:paraId="1526FBD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10 vnt. USB jungčių, iš kurių: bendras USB 3.2 kiekis 6 vnt. (4 vnt. Type-A ir 2 vnt. USB Type-C), kur tame skaičiuje: 1 vnt. USB3.2 Type-A ir 1 vnt. USB3.2 Type-C standarto yra korpuso priekyje. </w:t>
            </w:r>
          </w:p>
          <w:p w14:paraId="1397423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1 vnt. RJ-45 kompiuterinio tinklo jungtis;</w:t>
            </w:r>
          </w:p>
          <w:p w14:paraId="2CD30D4C"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lastRenderedPageBreak/>
              <w:t>1 vnt. universali kombinuota (angl. Combo), vieno 3.5 mm. lizdo, skirta stereo ausinėms su mikrofonu priekiniame panelyje.</w:t>
            </w:r>
          </w:p>
          <w:p w14:paraId="37B1D8A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eastAsia="Aptos" w:hAnsi="Times New Roman" w:cs="Times New Roman"/>
                <w:kern w:val="0"/>
                <w14:ligatures w14:val="none"/>
              </w:rPr>
              <w:t>Visos nurodytos jungtys ir prievadai turi būti išvesti į kompiuterio korpuso išorinę dalį.  Šio reikalavimo įvykdymui negalima naudoti tarpinių įrenginių ar adapterių (dirbtinai padidinti neesamų jungčių, prievadų skaičių).</w:t>
            </w:r>
          </w:p>
        </w:tc>
        <w:tc>
          <w:tcPr>
            <w:tcW w:w="4111" w:type="dxa"/>
          </w:tcPr>
          <w:p w14:paraId="3CD05EE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D653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7758736" w14:textId="77777777" w:rsidTr="004A054B">
        <w:tc>
          <w:tcPr>
            <w:tcW w:w="1042" w:type="dxa"/>
          </w:tcPr>
          <w:p w14:paraId="3497F2B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2.1.5.</w:t>
            </w:r>
          </w:p>
        </w:tc>
        <w:tc>
          <w:tcPr>
            <w:tcW w:w="5337" w:type="dxa"/>
          </w:tcPr>
          <w:p w14:paraId="44478CB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Papildomos jungtys: ne mažiau kaip 1 vnt. PCIe arba lygiaverčių jungčių, galimybė įdiegti nuoseklųjį prievadą (angl. „Serial port) neužimant PCIe jungčių.</w:t>
            </w:r>
          </w:p>
        </w:tc>
        <w:tc>
          <w:tcPr>
            <w:tcW w:w="4111" w:type="dxa"/>
          </w:tcPr>
          <w:p w14:paraId="07EDCC0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8B80A7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18624CC" w14:textId="77777777" w:rsidTr="004A054B">
        <w:tc>
          <w:tcPr>
            <w:tcW w:w="1042" w:type="dxa"/>
          </w:tcPr>
          <w:p w14:paraId="52D10D9D"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2.1.6.</w:t>
            </w:r>
          </w:p>
        </w:tc>
        <w:tc>
          <w:tcPr>
            <w:tcW w:w="5337" w:type="dxa"/>
          </w:tcPr>
          <w:p w14:paraId="39042890" w14:textId="36761289"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Diskrečiosios grafikos adapteris: našumas pagal „PassMark – G3D Mark“ testą (</w:t>
            </w:r>
            <w:hyperlink r:id="rId13" w:history="1">
              <w:r w:rsidRPr="00ED4374">
                <w:rPr>
                  <w:rFonts w:ascii="Times New Roman" w:hAnsi="Times New Roman" w:cs="Times New Roman"/>
                  <w:color w:val="467886" w:themeColor="hyperlink"/>
                  <w:kern w:val="0"/>
                  <w:u w:val="single"/>
                  <w14:ligatures w14:val="none"/>
                </w:rPr>
                <w:t>https://www.videocardbenchmark.net/high_end_gpus.html</w:t>
              </w:r>
            </w:hyperlink>
            <w:r w:rsidRPr="00ED4374">
              <w:rPr>
                <w:rFonts w:ascii="Times New Roman" w:hAnsi="Times New Roman" w:cs="Times New Roman"/>
                <w:kern w:val="0"/>
                <w14:ligatures w14:val="none"/>
              </w:rPr>
              <w:t>) turi būti ne mažesnis kaip 10500</w:t>
            </w:r>
            <w:r>
              <w:rPr>
                <w:rFonts w:ascii="Times New Roman" w:hAnsi="Times New Roman" w:cs="Times New Roman"/>
                <w:kern w:val="0"/>
                <w14:ligatures w14:val="none"/>
              </w:rPr>
              <w:t xml:space="preserve"> </w:t>
            </w:r>
            <w:r w:rsidRPr="00787C88">
              <w:rPr>
                <w:rFonts w:ascii="Times New Roman" w:hAnsi="Times New Roman" w:cs="Times New Roman"/>
                <w:color w:val="EE0000"/>
                <w:kern w:val="0"/>
                <w14:ligatures w14:val="none"/>
              </w:rPr>
              <w:t>(</w:t>
            </w:r>
            <w:r w:rsidRPr="00787C88">
              <w:rPr>
                <w:b/>
                <w:bCs/>
                <w:color w:val="EE0000"/>
              </w:rPr>
              <w:t xml:space="preserve">gamintojo dokumentų ar gamintojo patvirtinimo dėl </w:t>
            </w:r>
            <w:r>
              <w:rPr>
                <w:b/>
                <w:bCs/>
                <w:color w:val="EE0000"/>
              </w:rPr>
              <w:t>šio parametro atitikties</w:t>
            </w:r>
            <w:r w:rsidRPr="00787C88">
              <w:rPr>
                <w:b/>
                <w:bCs/>
                <w:color w:val="EE0000"/>
              </w:rPr>
              <w:t xml:space="preserve"> pateikti n</w:t>
            </w:r>
            <w:r>
              <w:rPr>
                <w:b/>
                <w:bCs/>
                <w:color w:val="EE0000"/>
              </w:rPr>
              <w:t>ėra privaloma</w:t>
            </w:r>
            <w:r w:rsidRPr="00787C88">
              <w:rPr>
                <w:b/>
                <w:bCs/>
                <w:color w:val="EE0000"/>
              </w:rPr>
              <w:t>)</w:t>
            </w:r>
            <w:r w:rsidRPr="00ED4374">
              <w:rPr>
                <w:rFonts w:ascii="Times New Roman" w:hAnsi="Times New Roman" w:cs="Times New Roman"/>
                <w:kern w:val="0"/>
                <w14:ligatures w14:val="none"/>
              </w:rPr>
              <w:t>, specializuotos atminties talpos ne mažiau kaip 8 GB, pralaida ne mažiau kaip 192 GB/s, sąsajos plotis ne mažiau kaip 128 bitai, ne mažiau kaip 2 vnt. DisplayPort 1.2 tipo arba lygiaverčių jungčių.</w:t>
            </w:r>
          </w:p>
        </w:tc>
        <w:tc>
          <w:tcPr>
            <w:tcW w:w="4111" w:type="dxa"/>
          </w:tcPr>
          <w:p w14:paraId="6F94DEB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30505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D142BBB" w14:textId="77777777" w:rsidTr="004A054B">
        <w:tc>
          <w:tcPr>
            <w:tcW w:w="1042" w:type="dxa"/>
          </w:tcPr>
          <w:p w14:paraId="123E52C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2.1.7.</w:t>
            </w:r>
          </w:p>
        </w:tc>
        <w:tc>
          <w:tcPr>
            <w:tcW w:w="5337" w:type="dxa"/>
          </w:tcPr>
          <w:p w14:paraId="7BFA0CE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Kompiuterinio tinklo integracija: ne mažiau kaip 1 vnt. Ethernet ne mažiau kaip 10/100/1000 Mbps, visiškas dupleksinis režimas, PXE 2.1. WOL (angl. „Wake-on-Lan“) arba lygiaverčio palaikymas.</w:t>
            </w:r>
          </w:p>
        </w:tc>
        <w:tc>
          <w:tcPr>
            <w:tcW w:w="4111" w:type="dxa"/>
          </w:tcPr>
          <w:p w14:paraId="42CF091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B9CE54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F4E53A2" w14:textId="77777777" w:rsidTr="004A054B">
        <w:tc>
          <w:tcPr>
            <w:tcW w:w="1042" w:type="dxa"/>
          </w:tcPr>
          <w:p w14:paraId="39DE907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2.1.8.</w:t>
            </w:r>
          </w:p>
        </w:tc>
        <w:tc>
          <w:tcPr>
            <w:tcW w:w="5337" w:type="dxa"/>
          </w:tcPr>
          <w:p w14:paraId="2A58A528"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300 W, maitinimo šaltinis yra vidinis.</w:t>
            </w:r>
          </w:p>
        </w:tc>
        <w:tc>
          <w:tcPr>
            <w:tcW w:w="4111" w:type="dxa"/>
          </w:tcPr>
          <w:p w14:paraId="25C4C26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62BF3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F0A1138" w14:textId="77777777" w:rsidTr="004A054B">
        <w:tc>
          <w:tcPr>
            <w:tcW w:w="1042" w:type="dxa"/>
          </w:tcPr>
          <w:p w14:paraId="0AEB3F9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2.1.9.</w:t>
            </w:r>
          </w:p>
        </w:tc>
        <w:tc>
          <w:tcPr>
            <w:tcW w:w="5337" w:type="dxa"/>
          </w:tcPr>
          <w:p w14:paraId="7DF3B0F0"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Programinė įranga: operacinė sistema Microsoft Windows (arba lygiavertė) 11 Professional (arba naujesnė) ne mažiau kaip 64 bit operacinė sistema. Operacine sistema turi būti įdiegta iki priėmimo perdavimo akto pasirašymo dienos </w:t>
            </w:r>
          </w:p>
        </w:tc>
        <w:tc>
          <w:tcPr>
            <w:tcW w:w="4111" w:type="dxa"/>
          </w:tcPr>
          <w:p w14:paraId="08D7D7A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B79143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246EAE9" w14:textId="77777777" w:rsidTr="004A054B">
        <w:tc>
          <w:tcPr>
            <w:tcW w:w="1042" w:type="dxa"/>
          </w:tcPr>
          <w:p w14:paraId="50437FDD"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2.1.10.</w:t>
            </w:r>
          </w:p>
        </w:tc>
        <w:tc>
          <w:tcPr>
            <w:tcW w:w="5337" w:type="dxa"/>
          </w:tcPr>
          <w:p w14:paraId="488D180D"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Operacinės sistemos licencinis raktas privalo būti išsaugotas kompiuterio BIOS arba UEFI posistemėje ir perdiegimo metu sąrankos yra panaudojamas automatiškai.</w:t>
            </w:r>
          </w:p>
        </w:tc>
        <w:tc>
          <w:tcPr>
            <w:tcW w:w="4111" w:type="dxa"/>
          </w:tcPr>
          <w:p w14:paraId="67E0919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D3E837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4EB05D8" w14:textId="77777777" w:rsidTr="004A054B">
        <w:tc>
          <w:tcPr>
            <w:tcW w:w="1042" w:type="dxa"/>
          </w:tcPr>
          <w:p w14:paraId="05AED5B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2.1.11.</w:t>
            </w:r>
          </w:p>
        </w:tc>
        <w:tc>
          <w:tcPr>
            <w:tcW w:w="5337" w:type="dxa"/>
          </w:tcPr>
          <w:p w14:paraId="1F48DA78"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“Small form factor“) arba lygiaverčio tipo. Kompiuterio korpusas turi galimybę būti prirakintas „Kensington“ arba lygiaverčiu apsauginiu lynu.</w:t>
            </w:r>
          </w:p>
        </w:tc>
        <w:tc>
          <w:tcPr>
            <w:tcW w:w="4111" w:type="dxa"/>
          </w:tcPr>
          <w:p w14:paraId="48F1E80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35F953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9EE03BC" w14:textId="77777777" w:rsidTr="004A054B">
        <w:tc>
          <w:tcPr>
            <w:tcW w:w="1042" w:type="dxa"/>
          </w:tcPr>
          <w:p w14:paraId="474BD3C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2.1.12</w:t>
            </w:r>
          </w:p>
        </w:tc>
        <w:tc>
          <w:tcPr>
            <w:tcW w:w="5337" w:type="dxa"/>
          </w:tcPr>
          <w:p w14:paraId="5B4518CC" w14:textId="77777777" w:rsidR="00E83E8D"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00A62DD5">
              <w:rPr>
                <w:rFonts w:ascii="Times New Roman" w:hAnsi="Times New Roman" w:cs="Times New Roman"/>
                <w:kern w:val="0"/>
                <w14:ligatures w14:val="none"/>
              </w:rPr>
              <w:t xml:space="preserve">. </w:t>
            </w:r>
            <w:r w:rsidRPr="00ED4374">
              <w:rPr>
                <w:rFonts w:ascii="Times New Roman" w:hAnsi="Times New Roman" w:cs="Times New Roman"/>
                <w:kern w:val="0"/>
                <w14:ligatures w14:val="none"/>
              </w:rPr>
              <w:t>Jungtis USB arba lygiavertė.</w:t>
            </w:r>
          </w:p>
          <w:p w14:paraId="430989B6" w14:textId="52A34374" w:rsidR="00A62DD5" w:rsidRPr="00ED4374" w:rsidRDefault="00A62DD5" w:rsidP="00E83E8D">
            <w:pPr>
              <w:spacing w:after="0" w:line="259" w:lineRule="auto"/>
              <w:jc w:val="both"/>
              <w:rPr>
                <w:rFonts w:ascii="Times New Roman" w:hAnsi="Times New Roman" w:cs="Times New Roman"/>
                <w:kern w:val="0"/>
                <w14:ligatures w14:val="none"/>
              </w:rPr>
            </w:pPr>
            <w:r>
              <w:rPr>
                <w:rFonts w:ascii="Times New Roman" w:hAnsi="Times New Roman" w:cs="Times New Roman"/>
                <w:b/>
                <w:bCs/>
                <w:kern w:val="0"/>
                <w14:ligatures w14:val="none"/>
              </w:rPr>
              <w:t xml:space="preserve">Pastaba: </w:t>
            </w:r>
            <w:r>
              <w:rPr>
                <w:rFonts w:ascii="Times New Roman" w:hAnsi="Times New Roman" w:cs="Times New Roman"/>
                <w:i/>
                <w:iCs/>
                <w:kern w:val="0"/>
                <w:lang w:val="en-US"/>
                <w14:ligatures w14:val="none"/>
              </w:rPr>
              <w:t>2</w:t>
            </w:r>
            <w:r w:rsidRPr="000A5353">
              <w:rPr>
                <w:rFonts w:ascii="Times New Roman" w:hAnsi="Times New Roman" w:cs="Times New Roman"/>
                <w:i/>
                <w:iCs/>
                <w:kern w:val="0"/>
                <w14:ligatures w14:val="none"/>
              </w:rPr>
              <w:t>.1.12 p. nustatytų</w:t>
            </w:r>
            <w:r>
              <w:rPr>
                <w:rFonts w:ascii="Times New Roman" w:hAnsi="Times New Roman" w:cs="Times New Roman"/>
                <w:b/>
                <w:bCs/>
                <w:kern w:val="0"/>
                <w14:ligatures w14:val="none"/>
              </w:rPr>
              <w:t xml:space="preserve"> </w:t>
            </w:r>
            <w:r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Pr>
                <w:rFonts w:ascii="Times New Roman" w:hAnsi="Times New Roman" w:cs="Times New Roman"/>
                <w:i/>
                <w:iCs/>
                <w:kern w:val="0"/>
                <w14:ligatures w14:val="none"/>
              </w:rPr>
              <w:t>visus 2.1.12 p. nustatytus</w:t>
            </w:r>
            <w:r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111" w:type="dxa"/>
          </w:tcPr>
          <w:p w14:paraId="5FF4D8F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F34715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AC5CB51" w14:textId="77777777" w:rsidTr="004A054B">
        <w:tc>
          <w:tcPr>
            <w:tcW w:w="1042" w:type="dxa"/>
          </w:tcPr>
          <w:p w14:paraId="2B11FBF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2.1.13.</w:t>
            </w:r>
          </w:p>
        </w:tc>
        <w:tc>
          <w:tcPr>
            <w:tcW w:w="5337" w:type="dxa"/>
          </w:tcPr>
          <w:p w14:paraId="6BFB32AD"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funkcijos: </w:t>
            </w:r>
          </w:p>
          <w:p w14:paraId="1ED406CB"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saugumo valdymas: kompiuterio BIOS/UEFI sistema turi palaikyti slaptažodžių apsaugą, įskaitant administratoriaus, sistemos ir paleidimo slaptažodžius, bei saugaus paleidimo </w:t>
            </w:r>
            <w:r w:rsidRPr="00ED4374">
              <w:rPr>
                <w:rFonts w:ascii="Times New Roman" w:hAnsi="Times New Roman" w:cs="Times New Roman"/>
                <w:kern w:val="0"/>
                <w14:ligatures w14:val="none"/>
              </w:rPr>
              <w:lastRenderedPageBreak/>
              <w:t>(Secure Boot) funkciją arba lygiaverčius sprendimus.</w:t>
            </w:r>
          </w:p>
          <w:p w14:paraId="47155B9C"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19683C8D" w14:textId="77777777" w:rsidR="00E83E8D" w:rsidRPr="00ED4374" w:rsidRDefault="00E83E8D" w:rsidP="00E83E8D">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apsaugos mechanizmai: turi turėti BIOS/UEFI apsaugą nuo pakeitimų (pvz., „BIOS Lock“, „ME Lock“), galimybę apriboti įkrovos įrenginius pagal politiką (boot order lock), palaikymą TPM 2.0 moduliui, integruotam į sisteminę plokštę arba lygiaverčius sprendimus.</w:t>
            </w:r>
          </w:p>
          <w:p w14:paraId="4EE7AEA2"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įvykių žurnalas: turi fiksuoti naudotojų pakeitimus (pvz., konfigūracijos keitimus, atnaujinimus) ir kompiuterio korpuso dangčio atidarymą fiksuoja į įvykių žurnalą („BIOS/UEFI Event Log“), prieinamą administratoriui arba lygiaverčius sprendimus.</w:t>
            </w:r>
          </w:p>
          <w:p w14:paraId="29236CA5"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Kompiuterio gamintojas turi turėti dokumentuotą (angl. vendor-managed BIOS/UEFI policy) UEFI/BIOS konfigūracijų nuotoliniam valdymui arba lygiavertį sprendimą, palaikanti BIOS/UEFI politikų centralizuotą taikymą, importą, eksportą, atnaujinimą bei auditą ≥50 įrenginių infrastruktūroje.</w:t>
            </w:r>
          </w:p>
          <w:p w14:paraId="4F0BD014" w14:textId="77777777" w:rsidR="00E83E8D" w:rsidRPr="00ED4374" w:rsidRDefault="00E83E8D" w:rsidP="00E83E8D">
            <w:pPr>
              <w:spacing w:after="0" w:line="259" w:lineRule="auto"/>
              <w:jc w:val="both"/>
              <w:rPr>
                <w:rFonts w:ascii="Times New Roman" w:hAnsi="Times New Roman" w:cs="Times New Roman"/>
                <w:kern w:val="0"/>
                <w14:ligatures w14:val="none"/>
              </w:rPr>
            </w:pPr>
          </w:p>
        </w:tc>
        <w:tc>
          <w:tcPr>
            <w:tcW w:w="4111" w:type="dxa"/>
          </w:tcPr>
          <w:p w14:paraId="133A7CD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5D3007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243C00A" w14:textId="77777777" w:rsidTr="004A054B">
        <w:tc>
          <w:tcPr>
            <w:tcW w:w="1042" w:type="dxa"/>
          </w:tcPr>
          <w:p w14:paraId="2115C67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2.1.14.</w:t>
            </w:r>
          </w:p>
        </w:tc>
        <w:tc>
          <w:tcPr>
            <w:tcW w:w="5337" w:type="dxa"/>
          </w:tcPr>
          <w:p w14:paraId="5B6B3CC9"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3C07D365" w14:textId="77777777" w:rsidR="00E83E8D" w:rsidRPr="00ED4374" w:rsidRDefault="00E83E8D" w:rsidP="00E83E8D">
            <w:pPr>
              <w:numPr>
                <w:ilvl w:val="0"/>
                <w:numId w:val="3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4"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1345A482" w14:textId="77777777" w:rsidR="00E83E8D" w:rsidRPr="00ED4374" w:rsidRDefault="00E83E8D" w:rsidP="00E83E8D">
            <w:pPr>
              <w:numPr>
                <w:ilvl w:val="0"/>
                <w:numId w:val="3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paiešką vykdant pagal kompiuterio produkto kodą arba lygiavertį žymenį.</w:t>
            </w:r>
          </w:p>
        </w:tc>
        <w:tc>
          <w:tcPr>
            <w:tcW w:w="4111" w:type="dxa"/>
          </w:tcPr>
          <w:p w14:paraId="71C4C86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548BB3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5362E8B" w14:textId="77777777" w:rsidTr="004A054B">
        <w:tc>
          <w:tcPr>
            <w:tcW w:w="1042" w:type="dxa"/>
          </w:tcPr>
          <w:p w14:paraId="2C2B384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2.1.15.</w:t>
            </w:r>
          </w:p>
        </w:tc>
        <w:tc>
          <w:tcPr>
            <w:tcW w:w="5337" w:type="dxa"/>
          </w:tcPr>
          <w:p w14:paraId="111A73A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(ši informacija neprivalo būti nurodoma gamintojo dokumentuose ar gamintojo patvirtinimuose). Visos kompiuterio dalys turi būti naujos, negali būti naudotos ar gamykliškai atnaujintos (angl. „Renew“).</w:t>
            </w:r>
          </w:p>
        </w:tc>
        <w:tc>
          <w:tcPr>
            <w:tcW w:w="4111" w:type="dxa"/>
          </w:tcPr>
          <w:p w14:paraId="3ED2A2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1B7DA1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023FFF3" w14:textId="77777777" w:rsidTr="004A054B">
        <w:tc>
          <w:tcPr>
            <w:tcW w:w="1042" w:type="dxa"/>
          </w:tcPr>
          <w:p w14:paraId="3AA47F4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2.1.16.</w:t>
            </w:r>
          </w:p>
        </w:tc>
        <w:tc>
          <w:tcPr>
            <w:tcW w:w="5337" w:type="dxa"/>
          </w:tcPr>
          <w:p w14:paraId="53B4DA6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111" w:type="dxa"/>
          </w:tcPr>
          <w:p w14:paraId="5C2C9AE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3F942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04A5935" w14:textId="77777777" w:rsidTr="004A054B">
        <w:tc>
          <w:tcPr>
            <w:tcW w:w="1042" w:type="dxa"/>
          </w:tcPr>
          <w:p w14:paraId="401EEE4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2.1.17.</w:t>
            </w:r>
          </w:p>
        </w:tc>
        <w:tc>
          <w:tcPr>
            <w:tcW w:w="5337" w:type="dxa"/>
          </w:tcPr>
          <w:p w14:paraId="7DA92F27"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„on-site“),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5E82DEEE" w14:textId="77777777" w:rsidR="00E83E8D" w:rsidRPr="00ED4374" w:rsidRDefault="00E83E8D" w:rsidP="00E83E8D">
            <w:pPr>
              <w:spacing w:after="0" w:line="259" w:lineRule="auto"/>
              <w:jc w:val="both"/>
              <w:rPr>
                <w:rFonts w:ascii="Times New Roman" w:hAnsi="Times New Roman" w:cs="Times New Roman"/>
                <w:kern w:val="0"/>
                <w14:ligatures w14:val="none"/>
              </w:rPr>
            </w:pPr>
          </w:p>
          <w:p w14:paraId="5DAF42B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279FB37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4B574B0"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E83E8D" w:rsidRPr="00ED4374" w14:paraId="0A898DD9" w14:textId="77777777" w:rsidTr="004A054B">
        <w:tc>
          <w:tcPr>
            <w:tcW w:w="1042" w:type="dxa"/>
          </w:tcPr>
          <w:p w14:paraId="2F4D14D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2.1.18.</w:t>
            </w:r>
          </w:p>
        </w:tc>
        <w:tc>
          <w:tcPr>
            <w:tcW w:w="5337" w:type="dxa"/>
          </w:tcPr>
          <w:p w14:paraId="3B25DDCA"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36BA6C1E"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lastRenderedPageBreak/>
              <w:t>b) Kompiuteris turi atitikti efektyvumo, tvarumo, ilgaamžiškumo reikalavimus pagal Direktyvą 2009/125/EB;</w:t>
            </w:r>
          </w:p>
          <w:p w14:paraId="28D29DA8"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32F6F8F1"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47B9174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22BE136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0FBE4E8"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ar gamintojo patvirtinimų kartu su pasiūlymu pateikti nereikia.</w:t>
            </w:r>
          </w:p>
        </w:tc>
      </w:tr>
    </w:tbl>
    <w:p w14:paraId="5A137128" w14:textId="77777777" w:rsidR="00ED4374" w:rsidRPr="00ED4374" w:rsidRDefault="00ED4374" w:rsidP="00ED4374">
      <w:pPr>
        <w:spacing w:after="0" w:line="259" w:lineRule="auto"/>
        <w:rPr>
          <w:rFonts w:ascii="Times New Roman" w:hAnsi="Times New Roman" w:cs="Times New Roman"/>
          <w:kern w:val="0"/>
          <w14:ligatures w14:val="none"/>
        </w:rPr>
      </w:pPr>
    </w:p>
    <w:p w14:paraId="36E8F5A1" w14:textId="77777777" w:rsidR="00ED4374" w:rsidRPr="00ED4374" w:rsidRDefault="00ED4374" w:rsidP="00ED4374">
      <w:pPr>
        <w:spacing w:after="0" w:line="259" w:lineRule="auto"/>
        <w:rPr>
          <w:rFonts w:ascii="Times New Roman" w:hAnsi="Times New Roman" w:cs="Times New Roman"/>
          <w:kern w:val="0"/>
          <w14:ligatures w14:val="none"/>
        </w:rPr>
      </w:pPr>
    </w:p>
    <w:p w14:paraId="2224031F" w14:textId="77777777" w:rsidR="00ED4374" w:rsidRPr="00ED4374" w:rsidRDefault="00ED4374" w:rsidP="00ED4374">
      <w:pPr>
        <w:spacing w:after="0" w:line="259" w:lineRule="auto"/>
        <w:rPr>
          <w:rFonts w:ascii="Times New Roman" w:hAnsi="Times New Roman" w:cs="Times New Roman"/>
          <w:kern w:val="0"/>
          <w14:ligatures w14:val="none"/>
        </w:rPr>
      </w:pPr>
    </w:p>
    <w:p w14:paraId="5A9889BC" w14:textId="77777777" w:rsidR="00ED4374" w:rsidRPr="00ED4374" w:rsidRDefault="00ED4374" w:rsidP="00ED4374">
      <w:pPr>
        <w:spacing w:after="0" w:line="259" w:lineRule="auto"/>
        <w:rPr>
          <w:rFonts w:ascii="Times New Roman" w:hAnsi="Times New Roman" w:cs="Times New Roman"/>
          <w:kern w:val="0"/>
          <w14:ligatures w14:val="none"/>
        </w:rPr>
      </w:pPr>
    </w:p>
    <w:p w14:paraId="28E8EA75" w14:textId="77777777" w:rsidR="00ED4374" w:rsidRPr="00ED4374" w:rsidRDefault="00ED4374" w:rsidP="00ED4374">
      <w:pPr>
        <w:spacing w:after="0" w:line="259" w:lineRule="auto"/>
        <w:rPr>
          <w:rFonts w:ascii="Times New Roman" w:hAnsi="Times New Roman" w:cs="Times New Roman"/>
          <w:kern w:val="0"/>
          <w14:ligatures w14:val="none"/>
        </w:rPr>
      </w:pPr>
    </w:p>
    <w:p w14:paraId="0A775955" w14:textId="77777777" w:rsidR="00ED4374" w:rsidRPr="00ED4374" w:rsidRDefault="00ED4374" w:rsidP="00ED4374">
      <w:pPr>
        <w:spacing w:after="0" w:line="259" w:lineRule="auto"/>
        <w:rPr>
          <w:rFonts w:ascii="Times New Roman" w:hAnsi="Times New Roman" w:cs="Times New Roman"/>
          <w:kern w:val="0"/>
          <w14:ligatures w14:val="none"/>
        </w:rPr>
      </w:pPr>
    </w:p>
    <w:p w14:paraId="1FAAC8A7" w14:textId="77777777" w:rsidR="00ED4374" w:rsidRPr="00ED4374" w:rsidRDefault="00ED4374" w:rsidP="00ED4374">
      <w:pPr>
        <w:spacing w:after="0" w:line="259" w:lineRule="auto"/>
        <w:rPr>
          <w:rFonts w:ascii="Times New Roman" w:hAnsi="Times New Roman" w:cs="Times New Roman"/>
          <w:kern w:val="0"/>
          <w14:ligatures w14:val="none"/>
        </w:rPr>
      </w:pPr>
    </w:p>
    <w:p w14:paraId="75E0800A" w14:textId="77777777" w:rsidR="00ED4374" w:rsidRPr="00ED4374" w:rsidRDefault="00ED4374" w:rsidP="00ED4374">
      <w:pPr>
        <w:spacing w:after="0" w:line="259" w:lineRule="auto"/>
        <w:rPr>
          <w:rFonts w:ascii="Times New Roman" w:hAnsi="Times New Roman" w:cs="Times New Roman"/>
          <w:kern w:val="0"/>
          <w14:ligatures w14:val="none"/>
        </w:rPr>
      </w:pPr>
    </w:p>
    <w:p w14:paraId="409CE383" w14:textId="77777777" w:rsidR="00ED4374" w:rsidRPr="00ED4374" w:rsidRDefault="00ED4374" w:rsidP="00ED4374">
      <w:pPr>
        <w:spacing w:after="0" w:line="259" w:lineRule="auto"/>
        <w:rPr>
          <w:rFonts w:ascii="Times New Roman" w:hAnsi="Times New Roman" w:cs="Times New Roman"/>
          <w:kern w:val="0"/>
          <w14:ligatures w14:val="none"/>
        </w:rPr>
      </w:pPr>
    </w:p>
    <w:p w14:paraId="5DD0F75F" w14:textId="77777777" w:rsidR="00ED4374" w:rsidRPr="00ED4374" w:rsidRDefault="00ED4374" w:rsidP="00ED4374">
      <w:pPr>
        <w:spacing w:after="0" w:line="259" w:lineRule="auto"/>
        <w:rPr>
          <w:rFonts w:ascii="Times New Roman" w:hAnsi="Times New Roman" w:cs="Times New Roman"/>
          <w:kern w:val="0"/>
          <w14:ligatures w14:val="none"/>
        </w:rPr>
      </w:pPr>
    </w:p>
    <w:p w14:paraId="34AEEF19" w14:textId="77777777" w:rsidR="00ED4374" w:rsidRPr="00ED4374" w:rsidRDefault="00ED4374" w:rsidP="00ED4374">
      <w:pPr>
        <w:spacing w:after="0" w:line="259" w:lineRule="auto"/>
        <w:rPr>
          <w:rFonts w:ascii="Times New Roman" w:hAnsi="Times New Roman" w:cs="Times New Roman"/>
          <w:kern w:val="0"/>
          <w14:ligatures w14:val="none"/>
        </w:rPr>
      </w:pPr>
    </w:p>
    <w:p w14:paraId="36176807"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E83E8D" w:rsidRPr="00ED4374" w14:paraId="07007B82" w14:textId="77777777" w:rsidTr="004A054B">
        <w:tc>
          <w:tcPr>
            <w:tcW w:w="1042" w:type="dxa"/>
          </w:tcPr>
          <w:p w14:paraId="3AFE9522" w14:textId="77777777" w:rsidR="00E83E8D" w:rsidRPr="00ED4374" w:rsidRDefault="00E83E8D" w:rsidP="00E83E8D">
            <w:pPr>
              <w:tabs>
                <w:tab w:val="left" w:pos="223"/>
              </w:tabs>
              <w:spacing w:after="0" w:line="259" w:lineRule="auto"/>
              <w:ind w:left="360" w:right="-118"/>
              <w:contextualSpacing/>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br w:type="page"/>
              <w:t>Eil. Nr.</w:t>
            </w:r>
          </w:p>
        </w:tc>
        <w:tc>
          <w:tcPr>
            <w:tcW w:w="5337" w:type="dxa"/>
          </w:tcPr>
          <w:p w14:paraId="53AC02D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Minimalūs reikalavimai</w:t>
            </w:r>
            <w:r w:rsidRPr="00ED4374">
              <w:rPr>
                <w:rFonts w:ascii="Times New Roman" w:hAnsi="Times New Roman" w:cs="Times New Roman"/>
                <w:kern w:val="0"/>
                <w:sz w:val="20"/>
                <w:szCs w:val="20"/>
                <w:vertAlign w:val="superscript"/>
                <w14:ligatures w14:val="none"/>
              </w:rPr>
              <w:footnoteReference w:id="9"/>
            </w:r>
          </w:p>
        </w:tc>
        <w:tc>
          <w:tcPr>
            <w:tcW w:w="4111" w:type="dxa"/>
          </w:tcPr>
          <w:p w14:paraId="08F66CAB"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70B39F2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D4374">
              <w:rPr>
                <w:rFonts w:ascii="Times New Roman" w:eastAsia="MS Mincho" w:hAnsi="Times New Roman" w:cs="Times New Roman"/>
                <w:i/>
                <w:iCs/>
                <w:kern w:val="1"/>
                <w:sz w:val="20"/>
                <w:szCs w:val="20"/>
                <w:lang w:eastAsia="ar-SA"/>
                <w14:ligatures w14:val="none"/>
              </w:rPr>
              <w:t>(Tiekėjas turi nurodyti konkrečias siūlomų parametrų reikšmes, nepalikdamas žodžių ne mažiau, ne daugiau, nepalikdamas paklaidų, nepalikdamas žodžių arba lygiavertis ir pan.</w:t>
            </w:r>
            <w:r w:rsidRPr="00ED4374">
              <w:rPr>
                <w:rFonts w:ascii="Times New Roman" w:eastAsia="MS Mincho" w:hAnsi="Times New Roman" w:cs="Times New Roman"/>
                <w:i/>
                <w:iCs/>
                <w:kern w:val="1"/>
                <w:sz w:val="20"/>
                <w:szCs w:val="20"/>
                <w:vertAlign w:val="superscript"/>
                <w:lang w:eastAsia="ar-SA"/>
                <w14:ligatures w14:val="none"/>
              </w:rPr>
              <w:footnoteReference w:id="10"/>
            </w:r>
          </w:p>
        </w:tc>
        <w:tc>
          <w:tcPr>
            <w:tcW w:w="4820" w:type="dxa"/>
          </w:tcPr>
          <w:p w14:paraId="3BB85976"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11"/>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1D314A6A" w14:textId="2A4CCD73"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107C3">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E83E8D" w:rsidRPr="00ED4374" w14:paraId="04F661E8" w14:textId="77777777" w:rsidTr="004A054B">
        <w:tc>
          <w:tcPr>
            <w:tcW w:w="1042" w:type="dxa"/>
          </w:tcPr>
          <w:p w14:paraId="388EEA24" w14:textId="77777777" w:rsidR="00E83E8D" w:rsidRPr="00ED4374" w:rsidRDefault="00E83E8D" w:rsidP="00E83E8D">
            <w:pPr>
              <w:tabs>
                <w:tab w:val="left" w:pos="223"/>
              </w:tabs>
              <w:spacing w:after="0" w:line="259" w:lineRule="auto"/>
              <w:ind w:left="360" w:right="-118"/>
              <w:contextualSpacing/>
              <w:jc w:val="center"/>
              <w:rPr>
                <w:rFonts w:ascii="Times New Roman" w:hAnsi="Times New Roman" w:cs="Times New Roman"/>
                <w:kern w:val="0"/>
                <w14:ligatures w14:val="none"/>
              </w:rPr>
            </w:pPr>
            <w:r w:rsidRPr="00ED4374">
              <w:rPr>
                <w:rFonts w:ascii="Times New Roman" w:hAnsi="Times New Roman" w:cs="Times New Roman"/>
                <w:kern w:val="0"/>
                <w14:ligatures w14:val="none"/>
              </w:rPr>
              <w:t>1</w:t>
            </w:r>
          </w:p>
        </w:tc>
        <w:tc>
          <w:tcPr>
            <w:tcW w:w="5337" w:type="dxa"/>
          </w:tcPr>
          <w:p w14:paraId="5DB93E98" w14:textId="77777777" w:rsidR="00E83E8D" w:rsidRPr="00ED4374" w:rsidRDefault="00E83E8D" w:rsidP="00E83E8D">
            <w:pPr>
              <w:spacing w:after="0" w:line="259" w:lineRule="auto"/>
              <w:jc w:val="center"/>
              <w:rPr>
                <w:rFonts w:ascii="Times New Roman" w:hAnsi="Times New Roman" w:cs="Times New Roman"/>
                <w:kern w:val="0"/>
                <w14:ligatures w14:val="none"/>
              </w:rPr>
            </w:pPr>
            <w:r w:rsidRPr="00ED4374">
              <w:rPr>
                <w:rFonts w:ascii="Times New Roman" w:hAnsi="Times New Roman" w:cs="Times New Roman"/>
                <w:kern w:val="0"/>
                <w14:ligatures w14:val="none"/>
              </w:rPr>
              <w:t>2</w:t>
            </w:r>
          </w:p>
        </w:tc>
        <w:tc>
          <w:tcPr>
            <w:tcW w:w="4111" w:type="dxa"/>
          </w:tcPr>
          <w:p w14:paraId="26A32D0E"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820" w:type="dxa"/>
          </w:tcPr>
          <w:p w14:paraId="5D0431C6"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4</w:t>
            </w:r>
          </w:p>
        </w:tc>
      </w:tr>
      <w:tr w:rsidR="00E83E8D" w:rsidRPr="00ED4374" w14:paraId="36C7F4F0" w14:textId="77777777" w:rsidTr="004A054B">
        <w:tc>
          <w:tcPr>
            <w:tcW w:w="1042" w:type="dxa"/>
          </w:tcPr>
          <w:p w14:paraId="7B16C71C" w14:textId="77777777" w:rsidR="00E83E8D" w:rsidRPr="00ED4374" w:rsidRDefault="00E83E8D" w:rsidP="00E83E8D">
            <w:pPr>
              <w:spacing w:after="0" w:line="259" w:lineRule="auto"/>
              <w:ind w:right="-118"/>
              <w:jc w:val="center"/>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2.2</w:t>
            </w:r>
          </w:p>
        </w:tc>
        <w:tc>
          <w:tcPr>
            <w:tcW w:w="14268" w:type="dxa"/>
            <w:gridSpan w:val="3"/>
          </w:tcPr>
          <w:p w14:paraId="33E18877" w14:textId="77777777" w:rsidR="00E83E8D" w:rsidRPr="00ED4374" w:rsidRDefault="00E83E8D" w:rsidP="00E83E8D">
            <w:pPr>
              <w:spacing w:after="0" w:line="259" w:lineRule="auto"/>
              <w:jc w:val="both"/>
              <w:rPr>
                <w:rFonts w:ascii="Times New Roman" w:hAnsi="Times New Roman" w:cs="Times New Roman"/>
                <w:b/>
                <w:bCs/>
                <w:i/>
                <w:iCs/>
                <w:kern w:val="0"/>
                <w:lang w:eastAsia="lt-LT"/>
                <w14:ligatures w14:val="none"/>
              </w:rPr>
            </w:pPr>
            <w:r w:rsidRPr="00ED4374">
              <w:rPr>
                <w:rFonts w:ascii="Times New Roman" w:hAnsi="Times New Roman" w:cs="Times New Roman"/>
                <w:b/>
                <w:bCs/>
                <w:i/>
                <w:iCs/>
                <w:kern w:val="0"/>
                <w:lang w:eastAsia="lt-LT"/>
                <w14:ligatures w14:val="none"/>
              </w:rPr>
              <w:t>Monitorius, 31 vnt.</w:t>
            </w:r>
          </w:p>
          <w:p w14:paraId="6E3D0A7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E867DCB" w14:textId="77777777" w:rsidTr="004A054B">
        <w:tc>
          <w:tcPr>
            <w:tcW w:w="1042" w:type="dxa"/>
          </w:tcPr>
          <w:p w14:paraId="300C7687"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2.2.1</w:t>
            </w:r>
          </w:p>
        </w:tc>
        <w:tc>
          <w:tcPr>
            <w:tcW w:w="5337" w:type="dxa"/>
          </w:tcPr>
          <w:p w14:paraId="692BDCA0"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16:9.</w:t>
            </w:r>
          </w:p>
        </w:tc>
        <w:tc>
          <w:tcPr>
            <w:tcW w:w="4111" w:type="dxa"/>
          </w:tcPr>
          <w:p w14:paraId="52BBE02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C9440C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0B1E45E" w14:textId="77777777" w:rsidTr="004A054B">
        <w:tc>
          <w:tcPr>
            <w:tcW w:w="1042" w:type="dxa"/>
          </w:tcPr>
          <w:p w14:paraId="7894AA9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2.2.2</w:t>
            </w:r>
          </w:p>
        </w:tc>
        <w:tc>
          <w:tcPr>
            <w:tcW w:w="5337" w:type="dxa"/>
          </w:tcPr>
          <w:p w14:paraId="7A62290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111" w:type="dxa"/>
          </w:tcPr>
          <w:p w14:paraId="22CC728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85219B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6F5BBCD" w14:textId="77777777" w:rsidTr="004A054B">
        <w:tc>
          <w:tcPr>
            <w:tcW w:w="1042" w:type="dxa"/>
          </w:tcPr>
          <w:p w14:paraId="63929DE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2.2.3</w:t>
            </w:r>
          </w:p>
        </w:tc>
        <w:tc>
          <w:tcPr>
            <w:tcW w:w="5337" w:type="dxa"/>
          </w:tcPr>
          <w:p w14:paraId="0AC1544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111" w:type="dxa"/>
          </w:tcPr>
          <w:p w14:paraId="35CB171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B40908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79B7DB5" w14:textId="77777777" w:rsidTr="004A054B">
        <w:tc>
          <w:tcPr>
            <w:tcW w:w="1042" w:type="dxa"/>
          </w:tcPr>
          <w:p w14:paraId="1C326DC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2.2.4.</w:t>
            </w:r>
          </w:p>
        </w:tc>
        <w:tc>
          <w:tcPr>
            <w:tcW w:w="5337" w:type="dxa"/>
          </w:tcPr>
          <w:p w14:paraId="55A96D7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ms. </w:t>
            </w:r>
          </w:p>
        </w:tc>
        <w:tc>
          <w:tcPr>
            <w:tcW w:w="4111" w:type="dxa"/>
          </w:tcPr>
          <w:p w14:paraId="5FDA2F3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0527D3D"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AE780A8" w14:textId="77777777" w:rsidTr="004A054B">
        <w:tc>
          <w:tcPr>
            <w:tcW w:w="1042" w:type="dxa"/>
          </w:tcPr>
          <w:p w14:paraId="7332357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2.2.5.</w:t>
            </w:r>
          </w:p>
        </w:tc>
        <w:tc>
          <w:tcPr>
            <w:tcW w:w="5337" w:type="dxa"/>
          </w:tcPr>
          <w:p w14:paraId="683AC0B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technologija IPS arba lygiavertė su LED arba lygiaverčiu pašvietimu (angl.“Backlight“).</w:t>
            </w:r>
          </w:p>
        </w:tc>
        <w:tc>
          <w:tcPr>
            <w:tcW w:w="4111" w:type="dxa"/>
          </w:tcPr>
          <w:p w14:paraId="31012C0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5034E8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BEBE2C7" w14:textId="77777777" w:rsidTr="004A054B">
        <w:tc>
          <w:tcPr>
            <w:tcW w:w="1042" w:type="dxa"/>
          </w:tcPr>
          <w:p w14:paraId="5E3F860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2.2.6.</w:t>
            </w:r>
          </w:p>
        </w:tc>
        <w:tc>
          <w:tcPr>
            <w:tcW w:w="5337" w:type="dxa"/>
          </w:tcPr>
          <w:p w14:paraId="46064C1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111" w:type="dxa"/>
          </w:tcPr>
          <w:p w14:paraId="7AA2882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84EA3B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1477B22" w14:textId="77777777" w:rsidTr="004A054B">
        <w:tc>
          <w:tcPr>
            <w:tcW w:w="1042" w:type="dxa"/>
          </w:tcPr>
          <w:p w14:paraId="7367955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2.2.7.</w:t>
            </w:r>
          </w:p>
        </w:tc>
        <w:tc>
          <w:tcPr>
            <w:tcW w:w="5337" w:type="dxa"/>
          </w:tcPr>
          <w:p w14:paraId="67D98C3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111" w:type="dxa"/>
          </w:tcPr>
          <w:p w14:paraId="1FE4F0D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CF7962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F82F6B5" w14:textId="77777777" w:rsidTr="004A054B">
        <w:tc>
          <w:tcPr>
            <w:tcW w:w="1042" w:type="dxa"/>
          </w:tcPr>
          <w:p w14:paraId="1E4B8698"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2.2.8</w:t>
            </w:r>
          </w:p>
        </w:tc>
        <w:tc>
          <w:tcPr>
            <w:tcW w:w="5337" w:type="dxa"/>
          </w:tcPr>
          <w:p w14:paraId="5277346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ungtys: suderinamos su siūlomu kompiuteriu, bei turintis papildomas ne mažiau kaip toliau nurodytas ar joms lygiavertes:  ne mažiau kaip 1 vnt. DisplayPort 1.2 tipo ir ne mažiau kaip 4 vnt. USB, iš kurių ne mažiau kaip 3 vnt. USB3.2 TypeA ir 1 vnt. USB3.2 Type-C.</w:t>
            </w:r>
          </w:p>
        </w:tc>
        <w:tc>
          <w:tcPr>
            <w:tcW w:w="4111" w:type="dxa"/>
          </w:tcPr>
          <w:p w14:paraId="4221722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825719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51BE508" w14:textId="77777777" w:rsidTr="004A054B">
        <w:tc>
          <w:tcPr>
            <w:tcW w:w="1042" w:type="dxa"/>
          </w:tcPr>
          <w:p w14:paraId="0E3F639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2.2.9</w:t>
            </w:r>
          </w:p>
        </w:tc>
        <w:tc>
          <w:tcPr>
            <w:tcW w:w="5337" w:type="dxa"/>
          </w:tcPr>
          <w:p w14:paraId="30DC1F4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ne siauresniame kaip–2°/+20° diapazone leidžiantis pasukti monitorių (angl. „Swivel“), posvyrio (angl. „Pivot“) funkcija.</w:t>
            </w:r>
          </w:p>
        </w:tc>
        <w:tc>
          <w:tcPr>
            <w:tcW w:w="4111" w:type="dxa"/>
          </w:tcPr>
          <w:p w14:paraId="07A8999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A193BE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ADFDF89" w14:textId="77777777" w:rsidTr="004A054B">
        <w:tc>
          <w:tcPr>
            <w:tcW w:w="1042" w:type="dxa"/>
          </w:tcPr>
          <w:p w14:paraId="7A2E551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2.2.10.</w:t>
            </w:r>
          </w:p>
        </w:tc>
        <w:tc>
          <w:tcPr>
            <w:tcW w:w="5337" w:type="dxa"/>
          </w:tcPr>
          <w:p w14:paraId="5E8471B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arba lygiaverčiu metodu gamintojo svetainėje patikrinti garantijos galiojimo laiką.</w:t>
            </w:r>
          </w:p>
        </w:tc>
        <w:tc>
          <w:tcPr>
            <w:tcW w:w="4111" w:type="dxa"/>
          </w:tcPr>
          <w:p w14:paraId="1A0B18E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C6275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FE75703" w14:textId="77777777" w:rsidTr="004A054B">
        <w:tc>
          <w:tcPr>
            <w:tcW w:w="1042" w:type="dxa"/>
          </w:tcPr>
          <w:p w14:paraId="298F8E0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 xml:space="preserve">2.2.11. </w:t>
            </w:r>
          </w:p>
        </w:tc>
        <w:tc>
          <w:tcPr>
            <w:tcW w:w="5337" w:type="dxa"/>
          </w:tcPr>
          <w:p w14:paraId="03491ED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273074E6"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090152C8"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12D1881E"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0B5FA8F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E2AD5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6204AED"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ar gamintojo patvirtinimų kartu su pasiūlymu pateikti nereikia.</w:t>
            </w:r>
          </w:p>
        </w:tc>
      </w:tr>
    </w:tbl>
    <w:p w14:paraId="69020406" w14:textId="77777777" w:rsidR="00ED4374" w:rsidRPr="00ED4374" w:rsidRDefault="00ED4374" w:rsidP="00ED4374">
      <w:pPr>
        <w:spacing w:after="0" w:line="259" w:lineRule="auto"/>
        <w:rPr>
          <w:rFonts w:ascii="Times New Roman" w:hAnsi="Times New Roman" w:cs="Times New Roman"/>
          <w:kern w:val="0"/>
          <w14:ligatures w14:val="none"/>
        </w:rPr>
      </w:pPr>
    </w:p>
    <w:p w14:paraId="0D6156CA" w14:textId="77777777" w:rsidR="00ED4374" w:rsidRPr="00ED4374" w:rsidRDefault="00ED4374" w:rsidP="00ED4374">
      <w:pPr>
        <w:spacing w:after="0" w:line="259" w:lineRule="auto"/>
        <w:rPr>
          <w:rFonts w:ascii="Times New Roman" w:hAnsi="Times New Roman" w:cs="Times New Roman"/>
          <w:kern w:val="0"/>
          <w14:ligatures w14:val="none"/>
        </w:rPr>
      </w:pPr>
      <w:r w:rsidRPr="00ED4374">
        <w:rPr>
          <w:rFonts w:ascii="Times New Roman" w:hAnsi="Times New Roman" w:cs="Times New Roman"/>
          <w:kern w:val="0"/>
          <w14:ligatures w14:val="none"/>
        </w:rPr>
        <w:br w:type="page"/>
      </w:r>
    </w:p>
    <w:p w14:paraId="6A4B397B" w14:textId="77777777" w:rsidR="00ED4374" w:rsidRPr="00ED4374" w:rsidRDefault="00ED4374" w:rsidP="00ED4374">
      <w:pPr>
        <w:spacing w:after="0" w:line="259" w:lineRule="auto"/>
        <w:rPr>
          <w:rFonts w:ascii="Times New Roman" w:hAnsi="Times New Roman" w:cs="Times New Roman"/>
          <w:b/>
          <w:bCs/>
          <w:i/>
          <w:iCs/>
          <w:kern w:val="0"/>
          <w:lang w:eastAsia="lt-LT"/>
          <w14:ligatures w14:val="none"/>
        </w:rPr>
      </w:pPr>
      <w:r w:rsidRPr="00ED4374">
        <w:rPr>
          <w:rFonts w:ascii="Times New Roman" w:hAnsi="Times New Roman" w:cs="Times New Roman"/>
          <w:b/>
          <w:bCs/>
          <w:kern w:val="0"/>
          <w14:ligatures w14:val="none"/>
        </w:rPr>
        <w:lastRenderedPageBreak/>
        <w:t xml:space="preserve">3 pirkimo objekto dalis - </w:t>
      </w:r>
      <w:r w:rsidRPr="00ED4374">
        <w:rPr>
          <w:rFonts w:ascii="Times New Roman" w:hAnsi="Times New Roman" w:cs="Times New Roman"/>
          <w:b/>
          <w:bCs/>
          <w:i/>
          <w:iCs/>
          <w:kern w:val="0"/>
          <w:lang w:eastAsia="lt-LT"/>
          <w14:ligatures w14:val="none"/>
        </w:rPr>
        <w:t>Vidutinės spartos kompiuteris dėstytojo darbo vietai komplekte su monitoriumi, 30 komplektų.</w:t>
      </w:r>
    </w:p>
    <w:p w14:paraId="62E90311"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E83E8D" w:rsidRPr="00ED4374" w14:paraId="353115A2" w14:textId="77777777" w:rsidTr="004A054B">
        <w:trPr>
          <w:tblHeader/>
        </w:trPr>
        <w:tc>
          <w:tcPr>
            <w:tcW w:w="1042" w:type="dxa"/>
          </w:tcPr>
          <w:p w14:paraId="202785C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Eil. Nr.</w:t>
            </w:r>
          </w:p>
        </w:tc>
        <w:tc>
          <w:tcPr>
            <w:tcW w:w="5054" w:type="dxa"/>
          </w:tcPr>
          <w:p w14:paraId="274424FF"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12"/>
            </w:r>
          </w:p>
        </w:tc>
        <w:tc>
          <w:tcPr>
            <w:tcW w:w="4252" w:type="dxa"/>
          </w:tcPr>
          <w:p w14:paraId="7C4C0E38"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 xml:space="preserve">Tiekėjo siūlomos įrangos parametrai </w:t>
            </w:r>
            <w:r w:rsidRPr="00ED4374">
              <w:rPr>
                <w:rFonts w:ascii="Times New Roman" w:eastAsia="MS Mincho" w:hAnsi="Times New Roman" w:cs="Times New Roman"/>
                <w:i/>
                <w:iCs/>
                <w:kern w:val="1"/>
                <w:sz w:val="20"/>
                <w:szCs w:val="20"/>
                <w:lang w:eastAsia="ar-SA"/>
                <w14:ligatures w14:val="none"/>
              </w:rPr>
              <w:t>(Tiekėjas turi nurodyti konkrečias siūlomų parametrų reikšmes, nepalikdamas žodžių ne mažiau, ne daugiau, nepalikdamas paklaidų, nepalikdamas žodžių arba lygiavertis ir pan.</w:t>
            </w:r>
            <w:r w:rsidRPr="00ED4374">
              <w:rPr>
                <w:rFonts w:ascii="Times New Roman" w:eastAsia="MS Mincho" w:hAnsi="Times New Roman" w:cs="Times New Roman"/>
                <w:i/>
                <w:iCs/>
                <w:kern w:val="1"/>
                <w:sz w:val="20"/>
                <w:szCs w:val="20"/>
                <w:vertAlign w:val="superscript"/>
                <w:lang w:eastAsia="ar-SA"/>
                <w14:ligatures w14:val="none"/>
              </w:rPr>
              <w:footnoteReference w:id="13"/>
            </w:r>
          </w:p>
        </w:tc>
        <w:tc>
          <w:tcPr>
            <w:tcW w:w="5103" w:type="dxa"/>
          </w:tcPr>
          <w:p w14:paraId="6466B403"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14"/>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4DE06936" w14:textId="5314C469"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107C3">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E83E8D" w:rsidRPr="00ED4374" w14:paraId="046CCB5B" w14:textId="77777777" w:rsidTr="004A054B">
        <w:trPr>
          <w:tblHeader/>
        </w:trPr>
        <w:tc>
          <w:tcPr>
            <w:tcW w:w="1042" w:type="dxa"/>
          </w:tcPr>
          <w:p w14:paraId="3717B99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054" w:type="dxa"/>
          </w:tcPr>
          <w:p w14:paraId="243802F1"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252" w:type="dxa"/>
          </w:tcPr>
          <w:p w14:paraId="13D5A1A8"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5103" w:type="dxa"/>
          </w:tcPr>
          <w:p w14:paraId="05A7762A"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4</w:t>
            </w:r>
          </w:p>
        </w:tc>
      </w:tr>
      <w:tr w:rsidR="00E83E8D" w:rsidRPr="00ED4374" w14:paraId="1DC0FA94" w14:textId="77777777" w:rsidTr="004A054B">
        <w:tc>
          <w:tcPr>
            <w:tcW w:w="1042" w:type="dxa"/>
          </w:tcPr>
          <w:p w14:paraId="5CC207F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3.1</w:t>
            </w:r>
          </w:p>
        </w:tc>
        <w:tc>
          <w:tcPr>
            <w:tcW w:w="14409" w:type="dxa"/>
            <w:gridSpan w:val="3"/>
          </w:tcPr>
          <w:p w14:paraId="1AB8B1DA"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b/>
                <w:i/>
                <w:iCs/>
                <w:kern w:val="0"/>
                <w:lang w:eastAsia="lt-LT"/>
                <w14:ligatures w14:val="none"/>
              </w:rPr>
              <w:t xml:space="preserve">Vidutinės spartos kompiuteris dėstytojo darbo vieta </w:t>
            </w:r>
            <w:r w:rsidRPr="00ED4374">
              <w:rPr>
                <w:rFonts w:ascii="Times New Roman" w:hAnsi="Times New Roman" w:cs="Times New Roman"/>
                <w:b/>
                <w:i/>
                <w:iCs/>
                <w:kern w:val="0"/>
                <w14:ligatures w14:val="none"/>
              </w:rPr>
              <w:t>su operacine sistema, 30 vnt.:</w:t>
            </w:r>
          </w:p>
          <w:p w14:paraId="3A8BBC3B"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83E8D" w:rsidRPr="00ED4374" w14:paraId="603879A4" w14:textId="77777777" w:rsidTr="004A054B">
        <w:tc>
          <w:tcPr>
            <w:tcW w:w="1042" w:type="dxa"/>
          </w:tcPr>
          <w:p w14:paraId="0F59BCC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w:t>
            </w:r>
          </w:p>
        </w:tc>
        <w:tc>
          <w:tcPr>
            <w:tcW w:w="5054" w:type="dxa"/>
          </w:tcPr>
          <w:p w14:paraId="5A2794BB" w14:textId="01675BB6" w:rsidR="00E83E8D" w:rsidRDefault="00E83E8D" w:rsidP="00E83E8D">
            <w:pPr>
              <w:spacing w:after="0" w:line="259" w:lineRule="auto"/>
              <w:jc w:val="both"/>
              <w:rPr>
                <w:b/>
                <w:bCs/>
                <w:color w:val="EE0000"/>
              </w:rPr>
            </w:pPr>
            <w:r w:rsidRPr="00ED4374">
              <w:rPr>
                <w:rFonts w:ascii="Times New Roman" w:hAnsi="Times New Roman" w:cs="Times New Roman"/>
                <w:kern w:val="0"/>
                <w14:ligatures w14:val="none"/>
              </w:rPr>
              <w:t>Centrinis procesorius: ne žemesnės kaip x86/64 architektūros, ne mažiau kaip 14 branduolių ir ne mažiau nei 20 MB spartinančiosios atminties. Procesoriaus našumas turi būti ne mažiau 30 000 taškų pagal „Passmark CPU Mark“, kuris nustatomas  testuojant nemokama viešai prieinama „PerformanceTest“  programine įranga (</w:t>
            </w:r>
            <w:hyperlink r:id="rId15" w:history="1">
              <w:r w:rsidRPr="00ED4374">
                <w:rPr>
                  <w:rFonts w:ascii="Times New Roman" w:hAnsi="Times New Roman" w:cs="Times New Roman"/>
                  <w:color w:val="467886" w:themeColor="hyperlink"/>
                  <w:kern w:val="0"/>
                  <w:u w:val="single"/>
                  <w14:ligatures w14:val="none"/>
                </w:rPr>
                <w:t>http://www.passmark.com</w:t>
              </w:r>
            </w:hyperlink>
            <w:r w:rsidRPr="00ED4374">
              <w:rPr>
                <w:rFonts w:ascii="Times New Roman" w:hAnsi="Times New Roman" w:cs="Times New Roman"/>
                <w:kern w:val="0"/>
                <w14:ligatures w14:val="none"/>
              </w:rPr>
              <w:t>) ir gali būti lyginamas su viešai publikuotais rezultatais (</w:t>
            </w:r>
            <w:hyperlink r:id="rId16" w:history="1">
              <w:r w:rsidRPr="00ED4374">
                <w:rPr>
                  <w:rFonts w:ascii="Times New Roman" w:hAnsi="Times New Roman" w:cs="Times New Roman"/>
                  <w:color w:val="467886" w:themeColor="hyperlink"/>
                  <w:kern w:val="0"/>
                  <w:u w:val="single"/>
                  <w14:ligatures w14:val="none"/>
                </w:rPr>
                <w:t>http://www.cpubenchmark.net/cpu_list.php</w:t>
              </w:r>
            </w:hyperlink>
            <w:r w:rsidRPr="00ED4374">
              <w:rPr>
                <w:rFonts w:ascii="Times New Roman" w:hAnsi="Times New Roman" w:cs="Times New Roman"/>
                <w:kern w:val="0"/>
                <w14:ligatures w14:val="none"/>
              </w:rPr>
              <w:t>)</w:t>
            </w:r>
            <w:r>
              <w:rPr>
                <w:rFonts w:ascii="Times New Roman" w:hAnsi="Times New Roman" w:cs="Times New Roman"/>
                <w:kern w:val="0"/>
                <w14:ligatures w14:val="none"/>
              </w:rPr>
              <w:t xml:space="preserve"> </w:t>
            </w:r>
            <w:r w:rsidRPr="00787C88">
              <w:rPr>
                <w:rFonts w:ascii="Times New Roman" w:hAnsi="Times New Roman" w:cs="Times New Roman"/>
                <w:color w:val="EE0000"/>
                <w:kern w:val="0"/>
                <w14:ligatures w14:val="none"/>
              </w:rPr>
              <w:lastRenderedPageBreak/>
              <w:t>(</w:t>
            </w:r>
            <w:r w:rsidRPr="00787C88">
              <w:rPr>
                <w:b/>
                <w:bCs/>
                <w:color w:val="EE0000"/>
              </w:rPr>
              <w:t xml:space="preserve">gamintojo dokumentų ar gamintojo patvirtinimo dėl procesoriaus našumo taškų skaičiau pateikti </w:t>
            </w:r>
            <w:r>
              <w:rPr>
                <w:b/>
                <w:bCs/>
                <w:color w:val="EE0000"/>
              </w:rPr>
              <w:t>nėra privaloma</w:t>
            </w:r>
            <w:r w:rsidRPr="00787C88">
              <w:rPr>
                <w:b/>
                <w:bCs/>
                <w:color w:val="EE0000"/>
              </w:rPr>
              <w:t>, šią informaciją pasitikrins pati perkančioji organizacija iš viešai publikuojamų rezultatų).</w:t>
            </w:r>
          </w:p>
          <w:p w14:paraId="00AB32C6" w14:textId="77AA450A"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252" w:type="dxa"/>
          </w:tcPr>
          <w:p w14:paraId="42C796A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DEBF58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1D7C250" w14:textId="77777777" w:rsidTr="004A054B">
        <w:tc>
          <w:tcPr>
            <w:tcW w:w="1042" w:type="dxa"/>
          </w:tcPr>
          <w:p w14:paraId="719F6AC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3.1.2.</w:t>
            </w:r>
          </w:p>
        </w:tc>
        <w:tc>
          <w:tcPr>
            <w:tcW w:w="5054" w:type="dxa"/>
          </w:tcPr>
          <w:p w14:paraId="0BD1661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su galimybe praplėsti iki ne mažiau kaip 64 GB, DDR5 arba lygiavertės technologijos skaitymo ir rašymo greičio atžvilgiu.</w:t>
            </w:r>
          </w:p>
        </w:tc>
        <w:tc>
          <w:tcPr>
            <w:tcW w:w="4252" w:type="dxa"/>
          </w:tcPr>
          <w:p w14:paraId="7B4525C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6C7962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04F3FD5" w14:textId="77777777" w:rsidTr="004A054B">
        <w:tc>
          <w:tcPr>
            <w:tcW w:w="1042" w:type="dxa"/>
          </w:tcPr>
          <w:p w14:paraId="5D464BB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3.1.3.</w:t>
            </w:r>
          </w:p>
        </w:tc>
        <w:tc>
          <w:tcPr>
            <w:tcW w:w="5054" w:type="dxa"/>
          </w:tcPr>
          <w:p w14:paraId="6CD42883"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252" w:type="dxa"/>
          </w:tcPr>
          <w:p w14:paraId="222312C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694AA1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AB3A599" w14:textId="77777777" w:rsidTr="004A054B">
        <w:tc>
          <w:tcPr>
            <w:tcW w:w="1042" w:type="dxa"/>
          </w:tcPr>
          <w:p w14:paraId="7B50765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3.1.4.</w:t>
            </w:r>
          </w:p>
        </w:tc>
        <w:tc>
          <w:tcPr>
            <w:tcW w:w="5054" w:type="dxa"/>
          </w:tcPr>
          <w:p w14:paraId="58D7D426" w14:textId="77777777" w:rsidR="00E83E8D" w:rsidRPr="00ED4374" w:rsidRDefault="00E83E8D" w:rsidP="00E83E8D">
            <w:pPr>
              <w:spacing w:after="0" w:line="259" w:lineRule="auto"/>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Išorinės jungtys (žemiau nurodytos arba joms lygiavertės) </w:t>
            </w:r>
            <w:r w:rsidRPr="00ED4374">
              <w:rPr>
                <w:rFonts w:ascii="Times New Roman" w:eastAsia="Aptos" w:hAnsi="Times New Roman" w:cs="Times New Roman"/>
                <w:b/>
                <w:bCs/>
                <w:kern w:val="0"/>
                <w14:ligatures w14:val="none"/>
              </w:rPr>
              <w:t>ne mažiau kaip</w:t>
            </w:r>
            <w:r w:rsidRPr="00ED4374">
              <w:rPr>
                <w:rFonts w:ascii="Times New Roman" w:eastAsia="Aptos" w:hAnsi="Times New Roman" w:cs="Times New Roman"/>
                <w:kern w:val="0"/>
                <w14:ligatures w14:val="none"/>
              </w:rPr>
              <w:t xml:space="preserve"> žemiau nurodytas skaičius ir ne blogesnių charakteristikų nei žemiau nurodyta:</w:t>
            </w:r>
          </w:p>
          <w:p w14:paraId="6AF28C0B"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8 vnt. USB jungčių, iš kurių: bendras USB 3.2 kiekis </w:t>
            </w:r>
            <w:r w:rsidRPr="00ED4374">
              <w:rPr>
                <w:rFonts w:ascii="Times New Roman" w:eastAsia="Aptos" w:hAnsi="Times New Roman" w:cs="Times New Roman"/>
                <w:kern w:val="0"/>
                <w:lang w:val="en-US"/>
                <w14:ligatures w14:val="none"/>
              </w:rPr>
              <w:t>4</w:t>
            </w:r>
            <w:r w:rsidRPr="00ED4374">
              <w:rPr>
                <w:rFonts w:ascii="Times New Roman" w:eastAsia="Aptos" w:hAnsi="Times New Roman" w:cs="Times New Roman"/>
                <w:kern w:val="0"/>
                <w14:ligatures w14:val="none"/>
              </w:rPr>
              <w:t xml:space="preserve"> vnt. (2 vnt. Type-A ir 2 vnt. USB Type-C), kur tame skaičiuje: </w:t>
            </w:r>
            <w:r w:rsidRPr="00ED4374">
              <w:rPr>
                <w:rFonts w:ascii="Times New Roman" w:eastAsia="Aptos" w:hAnsi="Times New Roman" w:cs="Times New Roman"/>
                <w:kern w:val="0"/>
                <w:lang w:val="en-US"/>
                <w14:ligatures w14:val="none"/>
              </w:rPr>
              <w:t xml:space="preserve">1 </w:t>
            </w:r>
            <w:r w:rsidRPr="00ED4374">
              <w:rPr>
                <w:rFonts w:ascii="Times New Roman" w:eastAsia="Aptos" w:hAnsi="Times New Roman" w:cs="Times New Roman"/>
                <w:kern w:val="0"/>
                <w14:ligatures w14:val="none"/>
              </w:rPr>
              <w:t xml:space="preserve">vnt. USB3.2 Type-A ir 1 vnt. USB3.2 Type-C standarto yra korpuso priekyje. </w:t>
            </w:r>
          </w:p>
          <w:p w14:paraId="75F384D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2 vnt. DisplayPort 1.2 ar HDMI tipo jungčių;</w:t>
            </w:r>
          </w:p>
          <w:p w14:paraId="1A3B4BD3"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lastRenderedPageBreak/>
              <w:t>1 vnt. RJ-45 kompiuterinio tinklo jungtis;</w:t>
            </w:r>
          </w:p>
          <w:p w14:paraId="6FD8A7E7"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1 vnt. universali kombinuota (angl. Combo), vieno 3.5 mm. lizdo, skirta stereo ausinėms su mikrofonu priekiniame panelyje.</w:t>
            </w:r>
          </w:p>
          <w:p w14:paraId="65AE495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eastAsia="Aptos" w:hAnsi="Times New Roman" w:cs="Times New Roman"/>
                <w:kern w:val="0"/>
                <w14:ligatures w14:val="none"/>
              </w:rPr>
              <w:t>Visos nurodytos jungtys ir prievadai turi būti išvesti į kompiuterio korpuso išorinę dalį. Šio reikalavimo įvykdymui negalima naudoti tarpinių įrenginių ar adapterių (dirbtinai padidinti neesamų jungčių, prievadų skaičių).</w:t>
            </w:r>
          </w:p>
        </w:tc>
        <w:tc>
          <w:tcPr>
            <w:tcW w:w="4252" w:type="dxa"/>
          </w:tcPr>
          <w:p w14:paraId="6A409BB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BA1D6A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89F3DEB" w14:textId="77777777" w:rsidTr="004A054B">
        <w:tc>
          <w:tcPr>
            <w:tcW w:w="1042" w:type="dxa"/>
          </w:tcPr>
          <w:p w14:paraId="78E4A084"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3.1.5.</w:t>
            </w:r>
          </w:p>
        </w:tc>
        <w:tc>
          <w:tcPr>
            <w:tcW w:w="5054" w:type="dxa"/>
          </w:tcPr>
          <w:p w14:paraId="75EEE229"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Papildomos jungtys (toliau nurodytos arba joms lygiavertės) ne blogesnių charakteristikų nei toliau nurodyta:: ne mažiau kaip 2 vnt.  PCIe jungčių, iš kurių bent 1 vnt. PCIe 3.0 x16, galimybė įdiegti nuoseklųjį prievadą (angl. „Serial port) neužimant PCIe jungčių.</w:t>
            </w:r>
          </w:p>
        </w:tc>
        <w:tc>
          <w:tcPr>
            <w:tcW w:w="4252" w:type="dxa"/>
          </w:tcPr>
          <w:p w14:paraId="6867229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7A824F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43122D4" w14:textId="77777777" w:rsidTr="004A054B">
        <w:tc>
          <w:tcPr>
            <w:tcW w:w="1042" w:type="dxa"/>
          </w:tcPr>
          <w:p w14:paraId="40175BE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3.1.6.</w:t>
            </w:r>
          </w:p>
        </w:tc>
        <w:tc>
          <w:tcPr>
            <w:tcW w:w="5054" w:type="dxa"/>
          </w:tcPr>
          <w:p w14:paraId="5B2E8117"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Papildomos galimos išorinės jungtys: galimybė įdiegti papildomą skaitmeninę jungtį HDMI arba lygiavertę jungtį jungime prie integruoto diskrečiosios grafikos adapterio neužimant PCIe jungčių.</w:t>
            </w:r>
          </w:p>
        </w:tc>
        <w:tc>
          <w:tcPr>
            <w:tcW w:w="4252" w:type="dxa"/>
          </w:tcPr>
          <w:p w14:paraId="221B421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0AC289E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B3AFECA" w14:textId="77777777" w:rsidTr="004A054B">
        <w:tc>
          <w:tcPr>
            <w:tcW w:w="1042" w:type="dxa"/>
          </w:tcPr>
          <w:p w14:paraId="4C121CE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3.1.7.</w:t>
            </w:r>
          </w:p>
        </w:tc>
        <w:tc>
          <w:tcPr>
            <w:tcW w:w="5054" w:type="dxa"/>
          </w:tcPr>
          <w:p w14:paraId="6DEB5D06"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Kompiuterinio tinklo integracija (nurodyta toliau arba lygiavertė): ne mažiau kaip 1 vnt. Ethernet  ne mažiau kaip 10/100/1000 Mbps, pilnai dupleksinis režimas, PXE 2.1. WOL (angl. „Wake-on-Lan“) ir 1 vnt. bevielio tinklo  WLAN 802.11 ax, Bluetooth 5.2 arba naujesnio suderinamas.</w:t>
            </w:r>
          </w:p>
        </w:tc>
        <w:tc>
          <w:tcPr>
            <w:tcW w:w="4252" w:type="dxa"/>
          </w:tcPr>
          <w:p w14:paraId="795C953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FD5E18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FC7FB12" w14:textId="77777777" w:rsidTr="004A054B">
        <w:tc>
          <w:tcPr>
            <w:tcW w:w="1042" w:type="dxa"/>
          </w:tcPr>
          <w:p w14:paraId="214D957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3.1.8.</w:t>
            </w:r>
          </w:p>
        </w:tc>
        <w:tc>
          <w:tcPr>
            <w:tcW w:w="5054" w:type="dxa"/>
          </w:tcPr>
          <w:p w14:paraId="386C3A2B"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180 W, maitinimo šaltinis yra vidinis.</w:t>
            </w:r>
          </w:p>
        </w:tc>
        <w:tc>
          <w:tcPr>
            <w:tcW w:w="4252" w:type="dxa"/>
          </w:tcPr>
          <w:p w14:paraId="2B005D1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7FFEA2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40DB541" w14:textId="77777777" w:rsidTr="004A054B">
        <w:tc>
          <w:tcPr>
            <w:tcW w:w="1042" w:type="dxa"/>
          </w:tcPr>
          <w:p w14:paraId="75F7ADE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3.1.9.</w:t>
            </w:r>
          </w:p>
        </w:tc>
        <w:tc>
          <w:tcPr>
            <w:tcW w:w="5054" w:type="dxa"/>
          </w:tcPr>
          <w:p w14:paraId="39D6E13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Programinė įranga: operacinė sistema Microsoft Windows (arba lygiavertė) 11 Professional (arba naujesnė versija), ne mažiau 64 bit operacinė sistema. Operacine sistema turi būti įdiegta iki priėmimo perdavimo akto pasirašymo dienos.</w:t>
            </w:r>
          </w:p>
        </w:tc>
        <w:tc>
          <w:tcPr>
            <w:tcW w:w="4252" w:type="dxa"/>
          </w:tcPr>
          <w:p w14:paraId="0389D4D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9B807BD"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DD4FF62" w14:textId="77777777" w:rsidTr="004A054B">
        <w:tc>
          <w:tcPr>
            <w:tcW w:w="1042" w:type="dxa"/>
          </w:tcPr>
          <w:p w14:paraId="1CEF3F0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3.1.10.</w:t>
            </w:r>
          </w:p>
        </w:tc>
        <w:tc>
          <w:tcPr>
            <w:tcW w:w="5054" w:type="dxa"/>
          </w:tcPr>
          <w:p w14:paraId="2152B7A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Operacinės sistemos licencinis raktas privalo būti išsaugotas kompiuterio BIOS/UEFI posistemėje ir perdiegimo metu sąrankos yra panaudojamas automatiškai.</w:t>
            </w:r>
          </w:p>
        </w:tc>
        <w:tc>
          <w:tcPr>
            <w:tcW w:w="4252" w:type="dxa"/>
          </w:tcPr>
          <w:p w14:paraId="7D5C6B0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D82612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FD3E310" w14:textId="77777777" w:rsidTr="004A054B">
        <w:tc>
          <w:tcPr>
            <w:tcW w:w="1042" w:type="dxa"/>
          </w:tcPr>
          <w:p w14:paraId="1F564EF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3.1.11.</w:t>
            </w:r>
          </w:p>
        </w:tc>
        <w:tc>
          <w:tcPr>
            <w:tcW w:w="5054" w:type="dxa"/>
          </w:tcPr>
          <w:p w14:paraId="4D20E11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“Small form factor“) arba lygiaverčio tipo. Kompiuterio korpusas turi galimybę būti prirakintas „Kensington“ arba lygiaverčiu apsauginiu lynu.</w:t>
            </w:r>
          </w:p>
        </w:tc>
        <w:tc>
          <w:tcPr>
            <w:tcW w:w="4252" w:type="dxa"/>
          </w:tcPr>
          <w:p w14:paraId="01688E3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323CF4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FB15641" w14:textId="77777777" w:rsidTr="004A054B">
        <w:tc>
          <w:tcPr>
            <w:tcW w:w="1042" w:type="dxa"/>
          </w:tcPr>
          <w:p w14:paraId="6EBA9CF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3.1.12.</w:t>
            </w:r>
          </w:p>
        </w:tc>
        <w:tc>
          <w:tcPr>
            <w:tcW w:w="5054" w:type="dxa"/>
          </w:tcPr>
          <w:p w14:paraId="082572A3" w14:textId="5C5F93F4" w:rsidR="00E83E8D" w:rsidRPr="00ED4374" w:rsidRDefault="00E83E8D" w:rsidP="00E83E8D">
            <w:pPr>
              <w:spacing w:after="0" w:line="259" w:lineRule="auto"/>
              <w:jc w:val="both"/>
              <w:rPr>
                <w:rFonts w:ascii="Times New Roman" w:hAnsi="Times New Roman" w:cs="Times New Roman"/>
                <w:i/>
                <w:iCs/>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Pr="00ED4374">
              <w:rPr>
                <w:rFonts w:ascii="Times New Roman" w:hAnsi="Times New Roman" w:cs="Times New Roman"/>
                <w:i/>
                <w:iCs/>
                <w:kern w:val="0"/>
                <w14:ligatures w14:val="none"/>
              </w:rPr>
              <w:t>.</w:t>
            </w:r>
          </w:p>
          <w:p w14:paraId="163AA388" w14:textId="77777777" w:rsidR="00E83E8D"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Jungtis USB arba lygiavertė.</w:t>
            </w:r>
          </w:p>
          <w:p w14:paraId="1FAB957C" w14:textId="62A04523" w:rsidR="00A62DD5" w:rsidRPr="00ED4374" w:rsidRDefault="00A62DD5" w:rsidP="00E83E8D">
            <w:pPr>
              <w:spacing w:after="0" w:line="259" w:lineRule="auto"/>
              <w:jc w:val="both"/>
              <w:rPr>
                <w:rFonts w:ascii="Times New Roman" w:hAnsi="Times New Roman" w:cs="Times New Roman"/>
                <w:kern w:val="0"/>
                <w14:ligatures w14:val="none"/>
              </w:rPr>
            </w:pPr>
            <w:r>
              <w:rPr>
                <w:rFonts w:ascii="Times New Roman" w:hAnsi="Times New Roman" w:cs="Times New Roman"/>
                <w:b/>
                <w:bCs/>
                <w:kern w:val="0"/>
                <w14:ligatures w14:val="none"/>
              </w:rPr>
              <w:t xml:space="preserve">Pastaba: </w:t>
            </w:r>
            <w:r w:rsidRPr="000A5353">
              <w:rPr>
                <w:rFonts w:ascii="Times New Roman" w:hAnsi="Times New Roman" w:cs="Times New Roman"/>
                <w:i/>
                <w:iCs/>
                <w:kern w:val="0"/>
                <w14:ligatures w14:val="none"/>
              </w:rPr>
              <w:t>1.1.12 p. nustatytų</w:t>
            </w:r>
            <w:r>
              <w:rPr>
                <w:rFonts w:ascii="Times New Roman" w:hAnsi="Times New Roman" w:cs="Times New Roman"/>
                <w:b/>
                <w:bCs/>
                <w:kern w:val="0"/>
                <w14:ligatures w14:val="none"/>
              </w:rPr>
              <w:t xml:space="preserve"> </w:t>
            </w:r>
            <w:r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Pr>
                <w:rFonts w:ascii="Times New Roman" w:hAnsi="Times New Roman" w:cs="Times New Roman"/>
                <w:i/>
                <w:iCs/>
                <w:kern w:val="0"/>
                <w14:ligatures w14:val="none"/>
              </w:rPr>
              <w:t>visus 1.1.12 p. nustatytus</w:t>
            </w:r>
            <w:r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252" w:type="dxa"/>
          </w:tcPr>
          <w:p w14:paraId="1492675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F93AF1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D14D09F" w14:textId="77777777" w:rsidTr="004A054B">
        <w:tc>
          <w:tcPr>
            <w:tcW w:w="1042" w:type="dxa"/>
          </w:tcPr>
          <w:p w14:paraId="0146E557"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3.1.13.</w:t>
            </w:r>
          </w:p>
        </w:tc>
        <w:tc>
          <w:tcPr>
            <w:tcW w:w="5054" w:type="dxa"/>
          </w:tcPr>
          <w:p w14:paraId="17D8F979"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funkcijos: </w:t>
            </w:r>
          </w:p>
          <w:p w14:paraId="79E759A4"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saugumo valdymas: kompiuterio BIOS/UEFI sistema turi palaikyti slaptažodžių apsaugą, įskaitant administratoriaus, sistemos ir paleidimo slaptažodžius, bei saugaus </w:t>
            </w:r>
            <w:r w:rsidRPr="00ED4374">
              <w:rPr>
                <w:rFonts w:ascii="Times New Roman" w:hAnsi="Times New Roman" w:cs="Times New Roman"/>
                <w:kern w:val="0"/>
                <w14:ligatures w14:val="none"/>
              </w:rPr>
              <w:lastRenderedPageBreak/>
              <w:t>paleidimo (Secure Boot) funkciją arba lygiaverčius sprendimus.</w:t>
            </w:r>
          </w:p>
          <w:p w14:paraId="3B66E73F"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75C22517" w14:textId="77777777" w:rsidR="00E83E8D" w:rsidRPr="00ED4374" w:rsidRDefault="00E83E8D" w:rsidP="00E83E8D">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apsaugos mechanizmai: turi turėti BIOS/UEFI apsaugą nuo pakeitimų (pvz., „BIOS Lock“, „ME Lock“), galimybę apriboti įkrovos įrenginius pagal politiką (boot order lock), palaikymą TPM 2.0 moduliui, integruotam į sisteminę plokštę arba lygiaverčius sprendimus.</w:t>
            </w:r>
          </w:p>
          <w:p w14:paraId="3415CEF4"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įvykių žurnalas: turi fiksuoti naudotojų pakeitimus (pvz., konfigūracijos keitimus, atnaujinimus) ir kompiuterio korpuso dangčio atidarymą fiksuoja į įvykių žurnalą („BIOS/UEFI Event Log“), prieinamą administratoriui arba lygiaverčius sprendimus.</w:t>
            </w:r>
          </w:p>
          <w:p w14:paraId="43B13A30"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Kompiuterio gamintojas turi turėti dokumentuotą (angl. vendor-managed BIOS/UEFI policy) UEFI/BIOS konfigūracijų nuotoliniam valdymui arba lygiavertį sprendimą, palaikanti BIOS/UEFI politikų centralizuotą taikymą, importą, eksportą, atnaujinimą bei auditą ≥50 įrenginių infrastruktūroje.</w:t>
            </w:r>
          </w:p>
          <w:p w14:paraId="01120B39" w14:textId="77777777" w:rsidR="00E83E8D" w:rsidRPr="00ED4374" w:rsidRDefault="00E83E8D" w:rsidP="00E83E8D">
            <w:pPr>
              <w:spacing w:after="0" w:line="240" w:lineRule="auto"/>
              <w:jc w:val="both"/>
              <w:rPr>
                <w:rFonts w:ascii="Times New Roman" w:hAnsi="Times New Roman" w:cs="Times New Roman"/>
                <w:kern w:val="0"/>
                <w14:ligatures w14:val="none"/>
              </w:rPr>
            </w:pPr>
          </w:p>
        </w:tc>
        <w:tc>
          <w:tcPr>
            <w:tcW w:w="4252" w:type="dxa"/>
          </w:tcPr>
          <w:p w14:paraId="2C453DA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75A44F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FF273EC" w14:textId="77777777" w:rsidTr="004A054B">
        <w:tc>
          <w:tcPr>
            <w:tcW w:w="1042" w:type="dxa"/>
          </w:tcPr>
          <w:p w14:paraId="0294430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3.1.14.</w:t>
            </w:r>
          </w:p>
        </w:tc>
        <w:tc>
          <w:tcPr>
            <w:tcW w:w="5054" w:type="dxa"/>
          </w:tcPr>
          <w:p w14:paraId="0CDB054F"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ir programinę įrangą:</w:t>
            </w:r>
          </w:p>
          <w:p w14:paraId="496764EB" w14:textId="77777777" w:rsidR="00E83E8D" w:rsidRPr="00ED4374" w:rsidRDefault="00E83E8D" w:rsidP="00E83E8D">
            <w:pPr>
              <w:numPr>
                <w:ilvl w:val="0"/>
                <w:numId w:val="35"/>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7"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1E976534" w14:textId="77777777" w:rsidR="00E83E8D" w:rsidRPr="00ED4374" w:rsidRDefault="00E83E8D" w:rsidP="00E83E8D">
            <w:pPr>
              <w:numPr>
                <w:ilvl w:val="0"/>
                <w:numId w:val="35"/>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paieška turi būti vykdoma pagal kompiuterio produkto kodą arba lygiavertį žymenį.</w:t>
            </w:r>
          </w:p>
        </w:tc>
        <w:tc>
          <w:tcPr>
            <w:tcW w:w="4252" w:type="dxa"/>
          </w:tcPr>
          <w:p w14:paraId="31123E4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3EC011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33B7DD1" w14:textId="77777777" w:rsidTr="004A054B">
        <w:tc>
          <w:tcPr>
            <w:tcW w:w="1042" w:type="dxa"/>
          </w:tcPr>
          <w:p w14:paraId="0355F0C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3.1.15.</w:t>
            </w:r>
          </w:p>
        </w:tc>
        <w:tc>
          <w:tcPr>
            <w:tcW w:w="5054" w:type="dxa"/>
          </w:tcPr>
          <w:p w14:paraId="130336E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(ši informacija neprivalo būti nurodoma gamintojo dokumentuose ar gamintojo patvirtinimuose). Visos kompiuterio dalys turi būti naujos, negali būti naudotos ar gamykliškai atnaujintos (angl. „Renew“).</w:t>
            </w:r>
          </w:p>
        </w:tc>
        <w:tc>
          <w:tcPr>
            <w:tcW w:w="4252" w:type="dxa"/>
          </w:tcPr>
          <w:p w14:paraId="7D5CD96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E0D672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5069E48" w14:textId="77777777" w:rsidTr="004A054B">
        <w:tc>
          <w:tcPr>
            <w:tcW w:w="1042" w:type="dxa"/>
          </w:tcPr>
          <w:p w14:paraId="6C56806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3.1.16.</w:t>
            </w:r>
          </w:p>
        </w:tc>
        <w:tc>
          <w:tcPr>
            <w:tcW w:w="5054" w:type="dxa"/>
          </w:tcPr>
          <w:p w14:paraId="4D88180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252" w:type="dxa"/>
          </w:tcPr>
          <w:p w14:paraId="790F8CA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493CC0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6712C2D" w14:textId="77777777" w:rsidTr="004A054B">
        <w:tc>
          <w:tcPr>
            <w:tcW w:w="1042" w:type="dxa"/>
          </w:tcPr>
          <w:p w14:paraId="39F2E80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3.1.17.</w:t>
            </w:r>
          </w:p>
        </w:tc>
        <w:tc>
          <w:tcPr>
            <w:tcW w:w="5054" w:type="dxa"/>
          </w:tcPr>
          <w:p w14:paraId="36BD27E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„on-site“),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11B0489F" w14:textId="77777777" w:rsidR="00E83E8D" w:rsidRPr="00ED4374" w:rsidRDefault="00E83E8D" w:rsidP="00E83E8D">
            <w:pPr>
              <w:spacing w:after="0" w:line="259" w:lineRule="auto"/>
              <w:jc w:val="both"/>
              <w:rPr>
                <w:rFonts w:ascii="Times New Roman" w:hAnsi="Times New Roman" w:cs="Times New Roman"/>
                <w:kern w:val="0"/>
                <w14:ligatures w14:val="none"/>
              </w:rPr>
            </w:pPr>
          </w:p>
          <w:p w14:paraId="32DEB9B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252" w:type="dxa"/>
          </w:tcPr>
          <w:p w14:paraId="2587F6B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C111575"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E83E8D" w:rsidRPr="00ED4374" w14:paraId="3F8C5986" w14:textId="77777777" w:rsidTr="004A054B">
        <w:tc>
          <w:tcPr>
            <w:tcW w:w="1042" w:type="dxa"/>
          </w:tcPr>
          <w:p w14:paraId="1EB8B229"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3.1.18.</w:t>
            </w:r>
          </w:p>
        </w:tc>
        <w:tc>
          <w:tcPr>
            <w:tcW w:w="5054" w:type="dxa"/>
          </w:tcPr>
          <w:p w14:paraId="2E979361"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07FDCAD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lastRenderedPageBreak/>
              <w:t>b) Kompiuteris turi atitikti efektyvumo, tvarumo, ilgaamžiškumo reikalavimus pagal Direktyvą 2009/125/EB;</w:t>
            </w:r>
          </w:p>
          <w:p w14:paraId="2E5AF1A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71F51D7B"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6378F00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319CBED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553165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ar gamintojo patvirtinimų kartu su pasiūlymu pateikti nereikia.</w:t>
            </w:r>
          </w:p>
        </w:tc>
      </w:tr>
    </w:tbl>
    <w:p w14:paraId="06534EB0" w14:textId="77777777" w:rsidR="00ED4374" w:rsidRPr="00ED4374" w:rsidRDefault="00ED4374" w:rsidP="00ED4374">
      <w:pPr>
        <w:spacing w:after="0" w:line="259" w:lineRule="auto"/>
        <w:rPr>
          <w:rFonts w:ascii="Times New Roman" w:hAnsi="Times New Roman" w:cs="Times New Roman"/>
          <w:kern w:val="0"/>
          <w14:ligatures w14:val="none"/>
        </w:rPr>
      </w:pPr>
    </w:p>
    <w:p w14:paraId="44FE63B8" w14:textId="77777777" w:rsidR="00ED4374" w:rsidRPr="00ED4374" w:rsidRDefault="00ED4374" w:rsidP="00ED4374">
      <w:pPr>
        <w:spacing w:after="0" w:line="259" w:lineRule="auto"/>
        <w:rPr>
          <w:rFonts w:ascii="Times New Roman" w:hAnsi="Times New Roman" w:cs="Times New Roman"/>
          <w:kern w:val="0"/>
          <w14:ligatures w14:val="none"/>
        </w:rPr>
      </w:pPr>
    </w:p>
    <w:p w14:paraId="6E446302" w14:textId="77777777" w:rsidR="00ED4374" w:rsidRPr="00ED4374" w:rsidRDefault="00ED4374" w:rsidP="00ED4374">
      <w:pPr>
        <w:spacing w:after="0" w:line="259" w:lineRule="auto"/>
        <w:rPr>
          <w:rFonts w:ascii="Times New Roman" w:hAnsi="Times New Roman" w:cs="Times New Roman"/>
          <w:kern w:val="0"/>
          <w14:ligatures w14:val="none"/>
        </w:rPr>
      </w:pPr>
    </w:p>
    <w:p w14:paraId="50972369" w14:textId="77777777" w:rsidR="00ED4374" w:rsidRPr="00ED4374" w:rsidRDefault="00ED4374" w:rsidP="00ED4374">
      <w:pPr>
        <w:spacing w:after="0" w:line="259" w:lineRule="auto"/>
        <w:rPr>
          <w:rFonts w:ascii="Times New Roman" w:hAnsi="Times New Roman" w:cs="Times New Roman"/>
          <w:kern w:val="0"/>
          <w14:ligatures w14:val="none"/>
        </w:rPr>
      </w:pPr>
    </w:p>
    <w:p w14:paraId="51364B56"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E83E8D" w:rsidRPr="00ED4374" w14:paraId="2BCD65C5" w14:textId="77777777" w:rsidTr="004A054B">
        <w:tc>
          <w:tcPr>
            <w:tcW w:w="1042" w:type="dxa"/>
          </w:tcPr>
          <w:p w14:paraId="2AF4F411"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Eil. Nr.</w:t>
            </w:r>
          </w:p>
        </w:tc>
        <w:tc>
          <w:tcPr>
            <w:tcW w:w="5054" w:type="dxa"/>
          </w:tcPr>
          <w:p w14:paraId="1243F12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Minimalūs reikalavimai</w:t>
            </w:r>
            <w:r w:rsidRPr="00ED4374">
              <w:rPr>
                <w:rFonts w:ascii="Times New Roman" w:hAnsi="Times New Roman" w:cs="Times New Roman"/>
                <w:kern w:val="0"/>
                <w:sz w:val="20"/>
                <w:szCs w:val="20"/>
                <w:vertAlign w:val="superscript"/>
                <w14:ligatures w14:val="none"/>
              </w:rPr>
              <w:footnoteReference w:id="15"/>
            </w:r>
          </w:p>
        </w:tc>
        <w:tc>
          <w:tcPr>
            <w:tcW w:w="4252" w:type="dxa"/>
          </w:tcPr>
          <w:p w14:paraId="5386B80F"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72500A5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D4374">
              <w:rPr>
                <w:rFonts w:ascii="Times New Roman" w:eastAsia="MS Mincho" w:hAnsi="Times New Roman" w:cs="Times New Roman"/>
                <w:i/>
                <w:iCs/>
                <w:kern w:val="1"/>
                <w:sz w:val="20"/>
                <w:szCs w:val="20"/>
                <w:lang w:eastAsia="ar-SA"/>
                <w14:ligatures w14:val="none"/>
              </w:rPr>
              <w:lastRenderedPageBreak/>
              <w:t>(Tiekėjas turi nurodyti konkrečias siūlomų parametrų reikšmes, nepalikdamas žodžių ne mažiau, ne daugiau, nepalikdamas paklaidų, nepalikdamas žodžių arba lygiavertis ir pan.</w:t>
            </w:r>
            <w:r w:rsidRPr="00ED4374">
              <w:rPr>
                <w:rFonts w:ascii="Times New Roman" w:eastAsia="MS Mincho" w:hAnsi="Times New Roman" w:cs="Times New Roman"/>
                <w:i/>
                <w:iCs/>
                <w:kern w:val="1"/>
                <w:sz w:val="20"/>
                <w:szCs w:val="20"/>
                <w:vertAlign w:val="superscript"/>
                <w:lang w:eastAsia="ar-SA"/>
                <w14:ligatures w14:val="none"/>
              </w:rPr>
              <w:footnoteReference w:id="16"/>
            </w:r>
          </w:p>
        </w:tc>
        <w:tc>
          <w:tcPr>
            <w:tcW w:w="5103" w:type="dxa"/>
          </w:tcPr>
          <w:p w14:paraId="28D6534B"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lastRenderedPageBreak/>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17"/>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w:t>
            </w:r>
            <w:r w:rsidRPr="00E858EC">
              <w:rPr>
                <w:rFonts w:ascii="Times New Roman" w:eastAsia="MS Mincho" w:hAnsi="Times New Roman" w:cs="Times New Roman"/>
                <w:i/>
                <w:iCs/>
                <w:kern w:val="1"/>
                <w:sz w:val="20"/>
                <w:szCs w:val="20"/>
                <w:lang w:eastAsia="ar-SA"/>
                <w14:ligatures w14:val="none"/>
              </w:rPr>
              <w:lastRenderedPageBreak/>
              <w:t>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73D0C974" w14:textId="41462A9B"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107C3">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E83E8D" w:rsidRPr="00ED4374" w14:paraId="7889EB78" w14:textId="77777777" w:rsidTr="004A054B">
        <w:tc>
          <w:tcPr>
            <w:tcW w:w="1042" w:type="dxa"/>
          </w:tcPr>
          <w:p w14:paraId="01C60F83" w14:textId="77777777" w:rsidR="00E83E8D" w:rsidRPr="00ED4374" w:rsidRDefault="00E83E8D" w:rsidP="00E83E8D">
            <w:pPr>
              <w:tabs>
                <w:tab w:val="left" w:pos="223"/>
              </w:tabs>
              <w:spacing w:after="0" w:line="259" w:lineRule="auto"/>
              <w:ind w:right="-118"/>
              <w:jc w:val="center"/>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w:t>
            </w:r>
          </w:p>
        </w:tc>
        <w:tc>
          <w:tcPr>
            <w:tcW w:w="5054" w:type="dxa"/>
          </w:tcPr>
          <w:p w14:paraId="264DB902" w14:textId="77777777" w:rsidR="00E83E8D" w:rsidRPr="00ED4374" w:rsidRDefault="00E83E8D" w:rsidP="00E83E8D">
            <w:pPr>
              <w:spacing w:after="0" w:line="259" w:lineRule="auto"/>
              <w:jc w:val="center"/>
              <w:rPr>
                <w:rFonts w:ascii="Times New Roman" w:hAnsi="Times New Roman" w:cs="Times New Roman"/>
                <w:kern w:val="0"/>
                <w14:ligatures w14:val="none"/>
              </w:rPr>
            </w:pPr>
            <w:r w:rsidRPr="00ED4374">
              <w:rPr>
                <w:rFonts w:ascii="Times New Roman" w:hAnsi="Times New Roman" w:cs="Times New Roman"/>
                <w:kern w:val="0"/>
                <w14:ligatures w14:val="none"/>
              </w:rPr>
              <w:t>2</w:t>
            </w:r>
          </w:p>
        </w:tc>
        <w:tc>
          <w:tcPr>
            <w:tcW w:w="4252" w:type="dxa"/>
          </w:tcPr>
          <w:p w14:paraId="0EBF3FD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5103" w:type="dxa"/>
          </w:tcPr>
          <w:p w14:paraId="5A012233"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4</w:t>
            </w:r>
          </w:p>
        </w:tc>
      </w:tr>
      <w:tr w:rsidR="00E83E8D" w:rsidRPr="00ED4374" w14:paraId="1228B66D" w14:textId="77777777" w:rsidTr="004A054B">
        <w:tc>
          <w:tcPr>
            <w:tcW w:w="1042" w:type="dxa"/>
          </w:tcPr>
          <w:p w14:paraId="5E1B5ED7" w14:textId="77777777" w:rsidR="00E83E8D" w:rsidRPr="00ED4374" w:rsidRDefault="00E83E8D" w:rsidP="00E83E8D">
            <w:pPr>
              <w:tabs>
                <w:tab w:val="left" w:pos="223"/>
              </w:tabs>
              <w:spacing w:after="0" w:line="259" w:lineRule="auto"/>
              <w:ind w:right="-118"/>
              <w:jc w:val="center"/>
              <w:rPr>
                <w:rFonts w:ascii="Times New Roman" w:hAnsi="Times New Roman" w:cs="Times New Roman"/>
                <w:kern w:val="0"/>
                <w14:ligatures w14:val="none"/>
              </w:rPr>
            </w:pPr>
            <w:r w:rsidRPr="00ED4374">
              <w:rPr>
                <w:rFonts w:ascii="Times New Roman" w:hAnsi="Times New Roman" w:cs="Times New Roman"/>
                <w:b/>
                <w:bCs/>
                <w:i/>
                <w:iCs/>
                <w:kern w:val="0"/>
                <w14:ligatures w14:val="none"/>
              </w:rPr>
              <w:t>3.2</w:t>
            </w:r>
          </w:p>
        </w:tc>
        <w:tc>
          <w:tcPr>
            <w:tcW w:w="14409" w:type="dxa"/>
            <w:gridSpan w:val="3"/>
          </w:tcPr>
          <w:p w14:paraId="5B124EDF"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b/>
                <w:bCs/>
                <w:i/>
                <w:iCs/>
                <w:kern w:val="0"/>
                <w:lang w:eastAsia="lt-LT"/>
                <w14:ligatures w14:val="none"/>
              </w:rPr>
              <w:t>Monitorius, 30 vnt.</w:t>
            </w:r>
          </w:p>
          <w:p w14:paraId="6868A90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56F24BA" w14:textId="77777777" w:rsidTr="004A054B">
        <w:tc>
          <w:tcPr>
            <w:tcW w:w="1042" w:type="dxa"/>
          </w:tcPr>
          <w:p w14:paraId="3EEB416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w:t>
            </w:r>
          </w:p>
        </w:tc>
        <w:tc>
          <w:tcPr>
            <w:tcW w:w="5054" w:type="dxa"/>
          </w:tcPr>
          <w:p w14:paraId="6237C82E"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ne mažiau kaip 16:9.</w:t>
            </w:r>
          </w:p>
        </w:tc>
        <w:tc>
          <w:tcPr>
            <w:tcW w:w="4252" w:type="dxa"/>
          </w:tcPr>
          <w:p w14:paraId="1107716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596CE2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7920BD2" w14:textId="77777777" w:rsidTr="004A054B">
        <w:tc>
          <w:tcPr>
            <w:tcW w:w="1042" w:type="dxa"/>
          </w:tcPr>
          <w:p w14:paraId="73E0D1C1"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3.2.2.</w:t>
            </w:r>
          </w:p>
        </w:tc>
        <w:tc>
          <w:tcPr>
            <w:tcW w:w="5054" w:type="dxa"/>
          </w:tcPr>
          <w:p w14:paraId="12DBBF5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252" w:type="dxa"/>
          </w:tcPr>
          <w:p w14:paraId="134756F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2E0726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FE84C85" w14:textId="77777777" w:rsidTr="004A054B">
        <w:tc>
          <w:tcPr>
            <w:tcW w:w="1042" w:type="dxa"/>
          </w:tcPr>
          <w:p w14:paraId="68DC63C8"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3.2.3.</w:t>
            </w:r>
          </w:p>
        </w:tc>
        <w:tc>
          <w:tcPr>
            <w:tcW w:w="5054" w:type="dxa"/>
          </w:tcPr>
          <w:p w14:paraId="69ECF07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252" w:type="dxa"/>
          </w:tcPr>
          <w:p w14:paraId="41D19B8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1499BB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0D26C2B" w14:textId="77777777" w:rsidTr="004A054B">
        <w:tc>
          <w:tcPr>
            <w:tcW w:w="1042" w:type="dxa"/>
          </w:tcPr>
          <w:p w14:paraId="2DCC604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3.2.4.</w:t>
            </w:r>
          </w:p>
        </w:tc>
        <w:tc>
          <w:tcPr>
            <w:tcW w:w="5054" w:type="dxa"/>
          </w:tcPr>
          <w:p w14:paraId="1495AAE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ms. </w:t>
            </w:r>
          </w:p>
        </w:tc>
        <w:tc>
          <w:tcPr>
            <w:tcW w:w="4252" w:type="dxa"/>
          </w:tcPr>
          <w:p w14:paraId="4CCB35F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AE225D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175738F" w14:textId="77777777" w:rsidTr="004A054B">
        <w:tc>
          <w:tcPr>
            <w:tcW w:w="1042" w:type="dxa"/>
          </w:tcPr>
          <w:p w14:paraId="638C76E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3.2.5.</w:t>
            </w:r>
          </w:p>
        </w:tc>
        <w:tc>
          <w:tcPr>
            <w:tcW w:w="5054" w:type="dxa"/>
          </w:tcPr>
          <w:p w14:paraId="1EBA481F"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technologija IPS arba lygiavertė su LED  arba lygiaverčiu pašvietimu (angl. „Backlight“)</w:t>
            </w:r>
          </w:p>
        </w:tc>
        <w:tc>
          <w:tcPr>
            <w:tcW w:w="4252" w:type="dxa"/>
          </w:tcPr>
          <w:p w14:paraId="6B6D9C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720D41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4FBE78A" w14:textId="77777777" w:rsidTr="004A054B">
        <w:tc>
          <w:tcPr>
            <w:tcW w:w="1042" w:type="dxa"/>
          </w:tcPr>
          <w:p w14:paraId="41DF22C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3.2.6.</w:t>
            </w:r>
          </w:p>
        </w:tc>
        <w:tc>
          <w:tcPr>
            <w:tcW w:w="5054" w:type="dxa"/>
          </w:tcPr>
          <w:p w14:paraId="2846AAA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252" w:type="dxa"/>
          </w:tcPr>
          <w:p w14:paraId="3A0E7C0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8B8CF7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3F96BB6" w14:textId="77777777" w:rsidTr="004A054B">
        <w:tc>
          <w:tcPr>
            <w:tcW w:w="1042" w:type="dxa"/>
          </w:tcPr>
          <w:p w14:paraId="0EEE74C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3.2.7.</w:t>
            </w:r>
          </w:p>
        </w:tc>
        <w:tc>
          <w:tcPr>
            <w:tcW w:w="5054" w:type="dxa"/>
          </w:tcPr>
          <w:p w14:paraId="6D02890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252" w:type="dxa"/>
          </w:tcPr>
          <w:p w14:paraId="154F94C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90A876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0F33BD4" w14:textId="77777777" w:rsidTr="004A054B">
        <w:tc>
          <w:tcPr>
            <w:tcW w:w="1042" w:type="dxa"/>
          </w:tcPr>
          <w:p w14:paraId="62A5F12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3.2.8.</w:t>
            </w:r>
          </w:p>
        </w:tc>
        <w:tc>
          <w:tcPr>
            <w:tcW w:w="5054" w:type="dxa"/>
          </w:tcPr>
          <w:p w14:paraId="1321E67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ungtys: suderinamos su siūlomu kompiuteriu, bei turintis papildomas (toliau nurodytas arba joms lygiavertes) ne mažiau kaip 1 vnt. DisplayPort 1.2 tipo ir ne mažiau kaip 4 vnt. USB, iš kurių ne mažiau kaip 3 vnt. USB3.2 Type-A ir 1 vnt. USB3.2 Type-C.</w:t>
            </w:r>
          </w:p>
        </w:tc>
        <w:tc>
          <w:tcPr>
            <w:tcW w:w="4252" w:type="dxa"/>
          </w:tcPr>
          <w:p w14:paraId="1693805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3AFF91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B106142" w14:textId="77777777" w:rsidTr="004A054B">
        <w:tc>
          <w:tcPr>
            <w:tcW w:w="1042" w:type="dxa"/>
          </w:tcPr>
          <w:p w14:paraId="0E4AD30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3.2.9.</w:t>
            </w:r>
          </w:p>
        </w:tc>
        <w:tc>
          <w:tcPr>
            <w:tcW w:w="5054" w:type="dxa"/>
          </w:tcPr>
          <w:p w14:paraId="678EE1C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 xml:space="preserve">omplektacijoje turi būti pateikiamas stovas, kuris leistų reguliuoti monitoriaus aukštį ne mažiau kaip iki 120 mm diapazone, monitoriaus </w:t>
            </w:r>
            <w:r w:rsidRPr="00ED4374">
              <w:rPr>
                <w:rFonts w:ascii="Times New Roman" w:hAnsi="Times New Roman" w:cs="Times New Roman"/>
                <w:kern w:val="0"/>
                <w14:ligatures w14:val="none"/>
              </w:rPr>
              <w:lastRenderedPageBreak/>
              <w:t>pasvirimo kampą (angl. „Tilt“) ne siauresniame –\\2°/+20° diapazone, leidžiantis pasukti monitorių (angl. „Swivel“), posvyrio (angl. „Pivot“) funkcija.</w:t>
            </w:r>
          </w:p>
        </w:tc>
        <w:tc>
          <w:tcPr>
            <w:tcW w:w="4252" w:type="dxa"/>
          </w:tcPr>
          <w:p w14:paraId="6F77742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4AFE5D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F6FD511" w14:textId="77777777" w:rsidTr="004A054B">
        <w:tc>
          <w:tcPr>
            <w:tcW w:w="1042" w:type="dxa"/>
          </w:tcPr>
          <w:p w14:paraId="3E70151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3.2.10.</w:t>
            </w:r>
          </w:p>
        </w:tc>
        <w:tc>
          <w:tcPr>
            <w:tcW w:w="5054" w:type="dxa"/>
          </w:tcPr>
          <w:p w14:paraId="6CE6E85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lygiaverčiu metodu gamintojo svetainėje patikrinti garantijos galiojimo laiką.</w:t>
            </w:r>
          </w:p>
        </w:tc>
        <w:tc>
          <w:tcPr>
            <w:tcW w:w="4252" w:type="dxa"/>
          </w:tcPr>
          <w:p w14:paraId="716CB75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2C234C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8688054" w14:textId="77777777" w:rsidTr="004A054B">
        <w:tc>
          <w:tcPr>
            <w:tcW w:w="1042" w:type="dxa"/>
          </w:tcPr>
          <w:p w14:paraId="204DC31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3.2.11.</w:t>
            </w:r>
          </w:p>
        </w:tc>
        <w:tc>
          <w:tcPr>
            <w:tcW w:w="5054" w:type="dxa"/>
          </w:tcPr>
          <w:p w14:paraId="62433CD9"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488240B3"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47F8F422"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34BAA5C7"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77768C9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19FBAF9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78C9CCE"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Gamintojo dokumentų ar gamintojo patvirtinimų kartu su pasiūlymu pateikti nereikia.</w:t>
            </w:r>
          </w:p>
        </w:tc>
      </w:tr>
    </w:tbl>
    <w:p w14:paraId="7C0FC2CB" w14:textId="77777777" w:rsidR="00ED4374" w:rsidRPr="00ED4374" w:rsidRDefault="00ED4374" w:rsidP="00ED4374">
      <w:pPr>
        <w:spacing w:after="0" w:line="259" w:lineRule="auto"/>
        <w:rPr>
          <w:rFonts w:ascii="Times New Roman" w:hAnsi="Times New Roman" w:cs="Times New Roman"/>
          <w:kern w:val="0"/>
          <w14:ligatures w14:val="none"/>
        </w:rPr>
      </w:pPr>
    </w:p>
    <w:p w14:paraId="03B0F35D" w14:textId="77777777" w:rsidR="00ED4374" w:rsidRPr="00ED4374" w:rsidRDefault="00ED4374" w:rsidP="00ED4374">
      <w:pPr>
        <w:spacing w:after="0" w:line="259" w:lineRule="auto"/>
        <w:rPr>
          <w:rFonts w:ascii="Times New Roman" w:hAnsi="Times New Roman" w:cs="Times New Roman"/>
          <w:kern w:val="0"/>
          <w14:ligatures w14:val="none"/>
        </w:rPr>
      </w:pPr>
    </w:p>
    <w:p w14:paraId="3674F5F3" w14:textId="77777777" w:rsidR="00ED4374" w:rsidRPr="00ED4374" w:rsidRDefault="00ED4374" w:rsidP="00ED4374">
      <w:pPr>
        <w:spacing w:after="0" w:line="240" w:lineRule="auto"/>
        <w:jc w:val="center"/>
        <w:rPr>
          <w:rFonts w:ascii="Times New Roman" w:hAnsi="Times New Roman" w:cs="Times New Roman"/>
          <w:b/>
          <w:bCs/>
          <w:kern w:val="0"/>
          <w14:ligatures w14:val="none"/>
        </w:rPr>
      </w:pPr>
      <w:r w:rsidRPr="00ED4374">
        <w:rPr>
          <w:rFonts w:ascii="Times New Roman" w:hAnsi="Times New Roman" w:cs="Times New Roman"/>
          <w:b/>
          <w:bCs/>
          <w:kern w:val="0"/>
          <w14:ligatures w14:val="none"/>
        </w:rPr>
        <w:t>Žaliojo pirkimo reikalavimai</w:t>
      </w:r>
    </w:p>
    <w:p w14:paraId="400C49D6" w14:textId="77777777" w:rsidR="00ED4374" w:rsidRPr="00ED4374" w:rsidRDefault="00ED4374" w:rsidP="00ED4374">
      <w:pPr>
        <w:spacing w:after="0" w:line="240" w:lineRule="auto"/>
        <w:jc w:val="center"/>
        <w:rPr>
          <w:rFonts w:ascii="Times New Roman" w:hAnsi="Times New Roman" w:cs="Times New Roman"/>
          <w:b/>
          <w:bCs/>
          <w:kern w:val="0"/>
          <w14:ligatures w14:val="none"/>
        </w:rPr>
      </w:pPr>
    </w:p>
    <w:p w14:paraId="3279796D" w14:textId="77777777" w:rsidR="00ED4374" w:rsidRPr="00ED4374" w:rsidRDefault="00ED4374" w:rsidP="00ED4374">
      <w:pPr>
        <w:widowControl w:val="0"/>
        <w:autoSpaceDE w:val="0"/>
        <w:autoSpaceDN w:val="0"/>
        <w:adjustRightInd w:val="0"/>
        <w:spacing w:after="0" w:line="240" w:lineRule="auto"/>
        <w:jc w:val="both"/>
        <w:rPr>
          <w:rFonts w:ascii="Times New Roman" w:eastAsia="Times New Roman" w:hAnsi="Times New Roman" w:cs="Times New Roman"/>
          <w:b/>
          <w:bCs/>
          <w:kern w:val="0"/>
          <w:lang w:eastAsia="lt-LT"/>
          <w14:ligatures w14:val="none"/>
        </w:rPr>
      </w:pPr>
      <w:r w:rsidRPr="00ED4374">
        <w:rPr>
          <w:rFonts w:ascii="Times New Roman" w:eastAsia="Times New Roman" w:hAnsi="Times New Roman" w:cs="Times New Roman"/>
          <w:b/>
          <w:bCs/>
          <w:kern w:val="0"/>
          <w:lang w:eastAsia="lt-LT"/>
          <w14:ligatures w14:val="none"/>
        </w:rPr>
        <w:t>Šis pirkimas yra žaliasis pirkimas, vadovaujantis Lietuvos Respublikos aplinkos ministro 2011 m. birželio 28 d. įsakymo Nr. D1-508 „Dėl aplinkos apsaugos kriterijų taikymo, vykdant žaliuosius pirkimus, tvarkos aprašo patvirtinimo“ 4 punkto 4.1 papunkčiu ir 6 punktu. Prekėms taikomi šie aplinkosauginiai reikalavimai:</w:t>
      </w:r>
    </w:p>
    <w:p w14:paraId="7934068A" w14:textId="77777777" w:rsidR="00ED4374" w:rsidRPr="00ED4374" w:rsidRDefault="00ED4374" w:rsidP="00ED4374">
      <w:pPr>
        <w:widowControl w:val="0"/>
        <w:autoSpaceDE w:val="0"/>
        <w:autoSpaceDN w:val="0"/>
        <w:adjustRightInd w:val="0"/>
        <w:spacing w:after="0" w:line="240" w:lineRule="auto"/>
        <w:rPr>
          <w:rFonts w:ascii="Times New Roman" w:eastAsia="Times New Roman" w:hAnsi="Times New Roman" w:cs="Times New Roman"/>
          <w:kern w:val="0"/>
          <w:sz w:val="20"/>
          <w:szCs w:val="20"/>
          <w:lang w:eastAsia="lt-LT"/>
          <w14:ligatures w14:val="none"/>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ED4374" w:rsidRPr="00ED4374" w14:paraId="3D73B8F8" w14:textId="77777777" w:rsidTr="004A054B">
        <w:trPr>
          <w:trHeight w:val="188"/>
        </w:trPr>
        <w:tc>
          <w:tcPr>
            <w:tcW w:w="3424" w:type="dxa"/>
            <w:shd w:val="clear" w:color="auto" w:fill="E8E8E8"/>
          </w:tcPr>
          <w:p w14:paraId="5BEBC1F6"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Aplinkosauginis reikalavimas</w:t>
            </w:r>
            <w:r w:rsidRPr="00ED4374">
              <w:rPr>
                <w:rFonts w:ascii="Times New Roman" w:eastAsia="Aptos" w:hAnsi="Times New Roman" w:cs="Times New Roman"/>
                <w:b/>
                <w:bCs/>
                <w:color w:val="000000"/>
                <w:kern w:val="0"/>
                <w:sz w:val="20"/>
                <w:szCs w:val="20"/>
                <w:vertAlign w:val="superscript"/>
              </w:rPr>
              <w:footnoteReference w:id="18"/>
            </w:r>
          </w:p>
        </w:tc>
        <w:tc>
          <w:tcPr>
            <w:tcW w:w="2551" w:type="dxa"/>
            <w:shd w:val="clear" w:color="auto" w:fill="E8E8E8"/>
          </w:tcPr>
          <w:p w14:paraId="7E7CCE8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Kurioje pirkimo sąlygų dalyje nustatytas aplinkosauginis reikalavimas</w:t>
            </w:r>
          </w:p>
        </w:tc>
        <w:tc>
          <w:tcPr>
            <w:tcW w:w="4394" w:type="dxa"/>
            <w:shd w:val="clear" w:color="auto" w:fill="E8E8E8"/>
          </w:tcPr>
          <w:p w14:paraId="150B50C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Kokie dokumentai turi būti pateikiami aplinkosauginio reikalavimo atitikties įrodymui:</w:t>
            </w:r>
          </w:p>
        </w:tc>
        <w:tc>
          <w:tcPr>
            <w:tcW w:w="5103" w:type="dxa"/>
            <w:shd w:val="clear" w:color="auto" w:fill="E8E8E8"/>
          </w:tcPr>
          <w:p w14:paraId="6E25DBF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Tiekėjo pateikiami atitiktį įrodantys dokumentai</w:t>
            </w:r>
          </w:p>
        </w:tc>
      </w:tr>
      <w:tr w:rsidR="00ED4374" w:rsidRPr="00ED4374" w14:paraId="46DCE82B" w14:textId="77777777" w:rsidTr="004A054B">
        <w:trPr>
          <w:trHeight w:val="188"/>
        </w:trPr>
        <w:tc>
          <w:tcPr>
            <w:tcW w:w="3424" w:type="dxa"/>
            <w:shd w:val="clear" w:color="auto" w:fill="E8E8E8"/>
          </w:tcPr>
          <w:p w14:paraId="1B8BC4DB"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lastRenderedPageBreak/>
              <w:t>1</w:t>
            </w:r>
          </w:p>
        </w:tc>
        <w:tc>
          <w:tcPr>
            <w:tcW w:w="2551" w:type="dxa"/>
            <w:shd w:val="clear" w:color="auto" w:fill="E8E8E8"/>
          </w:tcPr>
          <w:p w14:paraId="5C0BD954"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2</w:t>
            </w:r>
          </w:p>
        </w:tc>
        <w:tc>
          <w:tcPr>
            <w:tcW w:w="4394" w:type="dxa"/>
            <w:shd w:val="clear" w:color="auto" w:fill="E8E8E8"/>
          </w:tcPr>
          <w:p w14:paraId="4D9D4834"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3</w:t>
            </w:r>
          </w:p>
        </w:tc>
        <w:tc>
          <w:tcPr>
            <w:tcW w:w="5103" w:type="dxa"/>
            <w:shd w:val="clear" w:color="auto" w:fill="E8E8E8"/>
          </w:tcPr>
          <w:p w14:paraId="25E7C0D1"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4</w:t>
            </w:r>
          </w:p>
        </w:tc>
      </w:tr>
      <w:tr w:rsidR="00ED4374" w:rsidRPr="00ED4374" w14:paraId="21618304" w14:textId="77777777" w:rsidTr="004A054B">
        <w:trPr>
          <w:trHeight w:val="281"/>
        </w:trPr>
        <w:tc>
          <w:tcPr>
            <w:tcW w:w="15472" w:type="dxa"/>
            <w:gridSpan w:val="4"/>
          </w:tcPr>
          <w:p w14:paraId="23C39616"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Kompiuteriai turi atitikti šiuos aplinkosauginius reikalavimus:</w:t>
            </w:r>
          </w:p>
        </w:tc>
      </w:tr>
      <w:tr w:rsidR="00ED4374" w:rsidRPr="00ED4374" w14:paraId="70E8F373" w14:textId="77777777" w:rsidTr="004A054B">
        <w:trPr>
          <w:trHeight w:val="2142"/>
        </w:trPr>
        <w:tc>
          <w:tcPr>
            <w:tcW w:w="3424" w:type="dxa"/>
          </w:tcPr>
          <w:p w14:paraId="34EBECB2" w14:textId="77777777" w:rsidR="00ED4374" w:rsidRPr="00ED4374" w:rsidRDefault="00ED4374" w:rsidP="00ED4374">
            <w:pPr>
              <w:autoSpaceDE w:val="0"/>
              <w:autoSpaceDN w:val="0"/>
              <w:adjustRightInd w:val="0"/>
              <w:spacing w:after="0" w:line="240" w:lineRule="auto"/>
              <w:ind w:right="-17"/>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ED4374">
              <w:rPr>
                <w:rFonts w:ascii="Times New Roman" w:eastAsia="Aptos" w:hAnsi="Times New Roman" w:cs="Times New Roman"/>
                <w:b/>
                <w:bCs/>
                <w:color w:val="000000"/>
                <w:kern w:val="0"/>
                <w:sz w:val="20"/>
                <w:szCs w:val="20"/>
              </w:rPr>
              <w:t>Jeigu minėti reikalavimai prekėms netaikomi, prekės turi atitikti Europos Komisijos reglamentuose dėl gaminių ekologinio projektavimo nustatytus efektyvaus energijos vartojimo kriterijus.</w:t>
            </w:r>
          </w:p>
        </w:tc>
        <w:tc>
          <w:tcPr>
            <w:tcW w:w="2551" w:type="dxa"/>
          </w:tcPr>
          <w:p w14:paraId="59E44400"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25119DF3"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Prekės turi atitikti 2013 m. birželio 26 d. Europos Komisijos reglamente (ES) Nr. 617/2013 dėl gaminių ekologinio projektavimo nustatytus efektyvaus energijos vartojimo kriterijus:</w:t>
            </w:r>
          </w:p>
          <w:p w14:paraId="2FE546F9"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a) gamintojo atitikties deklaracija, patvirtinanti, kad prekės atitinka Europos Komisijos reglamentuose dėl gaminių</w:t>
            </w:r>
          </w:p>
          <w:p w14:paraId="09E0942E"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ekologinio projektavimo nurodytus reikalavimus, </w:t>
            </w:r>
            <w:r w:rsidRPr="00ED4374">
              <w:rPr>
                <w:rFonts w:ascii="Times New Roman" w:eastAsia="Aptos" w:hAnsi="Times New Roman" w:cs="Times New Roman"/>
                <w:b/>
                <w:bCs/>
                <w:color w:val="000000"/>
                <w:kern w:val="0"/>
                <w:sz w:val="20"/>
                <w:szCs w:val="20"/>
              </w:rPr>
              <w:t>arba</w:t>
            </w:r>
          </w:p>
          <w:p w14:paraId="07A15466"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32F7C8F"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c) kiti lygiaverčiai įrodymai.</w:t>
            </w:r>
          </w:p>
        </w:tc>
        <w:tc>
          <w:tcPr>
            <w:tcW w:w="5103" w:type="dxa"/>
          </w:tcPr>
          <w:p w14:paraId="5FCA59EE" w14:textId="62478C02"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i/>
                <w:iCs/>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sidR="008454F9">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kompiuterio atitikties</w:t>
            </w:r>
            <w:r w:rsidRPr="00ED4374">
              <w:rPr>
                <w:rFonts w:ascii="Times New Roman" w:eastAsia="Aptos" w:hAnsi="Times New Roman" w:cs="Times New Roman"/>
                <w:i/>
                <w:iCs/>
                <w:color w:val="000000"/>
                <w:kern w:val="0"/>
                <w:sz w:val="20"/>
                <w:szCs w:val="20"/>
              </w:rPr>
              <w:t>)</w:t>
            </w:r>
          </w:p>
        </w:tc>
      </w:tr>
      <w:tr w:rsidR="00DD7041" w:rsidRPr="00ED4374" w14:paraId="33A055DB" w14:textId="77777777" w:rsidTr="004A054B">
        <w:trPr>
          <w:trHeight w:val="1973"/>
        </w:trPr>
        <w:tc>
          <w:tcPr>
            <w:tcW w:w="3424" w:type="dxa"/>
          </w:tcPr>
          <w:p w14:paraId="33D0638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4.2 Įranga turi turėti bent vieną standartinį USB C™ tipo lizdą (prievadą), skirtą keistis duomenimis ir pasižyminti antgaliniu suderinamumu su USB 2.0 atsižvelgiant į IEC 62680-1-3:2018 arba lygiavertį standartą </w:t>
            </w:r>
          </w:p>
        </w:tc>
        <w:tc>
          <w:tcPr>
            <w:tcW w:w="2551" w:type="dxa"/>
          </w:tcPr>
          <w:p w14:paraId="5C865F3F"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2A00D8BE"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ED4374">
              <w:rPr>
                <w:rFonts w:ascii="Times New Roman" w:eastAsia="Aptos" w:hAnsi="Times New Roman" w:cs="Times New Roman"/>
                <w:b/>
                <w:bCs/>
                <w:color w:val="000000"/>
                <w:kern w:val="0"/>
                <w:sz w:val="20"/>
                <w:szCs w:val="20"/>
              </w:rPr>
              <w:t>arba</w:t>
            </w:r>
          </w:p>
          <w:p w14:paraId="7D87B73A"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A8D33D7"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ED4374">
              <w:rPr>
                <w:rFonts w:ascii="Times New Roman" w:eastAsia="Aptos" w:hAnsi="Times New Roman" w:cs="Times New Roman"/>
                <w:b/>
                <w:bCs/>
                <w:color w:val="000000"/>
                <w:kern w:val="0"/>
                <w:sz w:val="20"/>
                <w:szCs w:val="20"/>
              </w:rPr>
              <w:t>arba</w:t>
            </w:r>
          </w:p>
          <w:p w14:paraId="760A9E09" w14:textId="77777777" w:rsidR="00DD7041" w:rsidRPr="00ED4374" w:rsidRDefault="00DD7041" w:rsidP="00DD7041">
            <w:pPr>
              <w:numPr>
                <w:ilvl w:val="0"/>
                <w:numId w:val="21"/>
              </w:num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78536D98" w14:textId="5A5AD453" w:rsidR="00DD7041" w:rsidRPr="00ED4374" w:rsidRDefault="00DD7041" w:rsidP="00DD7041">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kompiuterio atitikties</w:t>
            </w:r>
            <w:r w:rsidRPr="00ED4374">
              <w:rPr>
                <w:rFonts w:ascii="Times New Roman" w:eastAsia="Aptos" w:hAnsi="Times New Roman" w:cs="Times New Roman"/>
                <w:i/>
                <w:iCs/>
                <w:color w:val="000000"/>
                <w:kern w:val="0"/>
                <w:sz w:val="20"/>
                <w:szCs w:val="20"/>
              </w:rPr>
              <w:t>)</w:t>
            </w:r>
          </w:p>
        </w:tc>
      </w:tr>
      <w:tr w:rsidR="00DD7041" w:rsidRPr="00ED4374" w14:paraId="6D6D3A57" w14:textId="77777777" w:rsidTr="004A054B">
        <w:trPr>
          <w:trHeight w:val="7847"/>
        </w:trPr>
        <w:tc>
          <w:tcPr>
            <w:tcW w:w="3424" w:type="dxa"/>
          </w:tcPr>
          <w:p w14:paraId="290A934B"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ED4374">
              <w:rPr>
                <w:rFonts w:ascii="Times New Roman" w:eastAsia="Times New Roman" w:hAnsi="Times New Roman" w:cs="Times New Roman"/>
                <w:kern w:val="0"/>
                <w:sz w:val="20"/>
                <w:szCs w:val="20"/>
                <w:vertAlign w:val="superscript"/>
                <w:lang w:eastAsia="lt-LT"/>
                <w14:ligatures w14:val="none"/>
              </w:rPr>
              <w:footnoteReference w:id="19"/>
            </w:r>
            <w:r w:rsidRPr="00ED4374">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ED4374">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ED4374">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5C16AD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tc>
        <w:tc>
          <w:tcPr>
            <w:tcW w:w="2551" w:type="dxa"/>
          </w:tcPr>
          <w:p w14:paraId="382C24E7"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p w14:paraId="10907C40"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Techninė specifikacija;</w:t>
            </w:r>
          </w:p>
          <w:p w14:paraId="11FB5DEC"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Sutarties vykdymo sąlyga (reikalavimas antrinei pakuotei)</w:t>
            </w:r>
          </w:p>
          <w:p w14:paraId="734EE2D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p>
        </w:tc>
        <w:tc>
          <w:tcPr>
            <w:tcW w:w="4394" w:type="dxa"/>
          </w:tcPr>
          <w:p w14:paraId="3460AC6B"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7BC350C5"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b/>
                <w:bCs/>
                <w:color w:val="000000"/>
                <w:kern w:val="0"/>
                <w:sz w:val="20"/>
                <w:szCs w:val="20"/>
              </w:rPr>
            </w:pPr>
          </w:p>
        </w:tc>
        <w:tc>
          <w:tcPr>
            <w:tcW w:w="5103" w:type="dxa"/>
          </w:tcPr>
          <w:p w14:paraId="0EFE95D9"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Tiekėjas teikdamas pasiūlymą </w:t>
            </w:r>
            <w:r w:rsidRPr="00ED4374">
              <w:rPr>
                <w:rFonts w:ascii="Times New Roman" w:eastAsia="Aptos" w:hAnsi="Times New Roman" w:cs="Times New Roman"/>
                <w:b/>
                <w:bCs/>
                <w:color w:val="000000"/>
                <w:kern w:val="0"/>
                <w:sz w:val="20"/>
                <w:szCs w:val="20"/>
                <w:highlight w:val="yellow"/>
              </w:rPr>
              <w:t>Įsipareigoja / Neįsipareigoja</w:t>
            </w:r>
            <w:r w:rsidRPr="00ED4374">
              <w:rPr>
                <w:rFonts w:ascii="Times New Roman" w:eastAsia="Aptos" w:hAnsi="Times New Roman" w:cs="Times New Roman"/>
                <w:color w:val="000000"/>
                <w:kern w:val="0"/>
                <w:sz w:val="20"/>
                <w:szCs w:val="20"/>
              </w:rPr>
              <w:t xml:space="preserve"> </w:t>
            </w:r>
            <w:r w:rsidRPr="00ED4374">
              <w:rPr>
                <w:rFonts w:ascii="Times New Roman" w:eastAsia="Aptos" w:hAnsi="Times New Roman" w:cs="Times New Roman"/>
                <w:i/>
                <w:iCs/>
                <w:color w:val="000000"/>
                <w:kern w:val="0"/>
                <w:sz w:val="20"/>
                <w:szCs w:val="20"/>
              </w:rPr>
              <w:t>(tinkamą pažymėti)</w:t>
            </w:r>
            <w:r w:rsidRPr="00ED4374">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57C7581C"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158BFF71"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 xml:space="preserve">Sutarties vykdymo etape, jeigu prekės yra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36D360A7"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ED4374">
              <w:rPr>
                <w:rFonts w:ascii="Times New Roman" w:eastAsia="Aptos" w:hAnsi="Times New Roman" w:cs="Times New Roman"/>
                <w:b/>
                <w:bCs/>
                <w:color w:val="000000"/>
                <w:kern w:val="0"/>
                <w:sz w:val="20"/>
                <w:szCs w:val="20"/>
              </w:rPr>
              <w:t>arba</w:t>
            </w:r>
          </w:p>
          <w:p w14:paraId="662FAEE6"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ED4374">
              <w:rPr>
                <w:rFonts w:ascii="Times New Roman" w:eastAsia="Aptos" w:hAnsi="Times New Roman" w:cs="Times New Roman"/>
                <w:b/>
                <w:bCs/>
                <w:color w:val="000000"/>
                <w:kern w:val="0"/>
                <w:sz w:val="20"/>
                <w:szCs w:val="20"/>
              </w:rPr>
              <w:t xml:space="preserve">arba </w:t>
            </w:r>
          </w:p>
          <w:p w14:paraId="4E558B4A"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ED4374">
              <w:rPr>
                <w:rFonts w:ascii="Times New Roman" w:eastAsia="Aptos" w:hAnsi="Times New Roman" w:cs="Times New Roman"/>
                <w:b/>
                <w:bCs/>
                <w:color w:val="000000"/>
                <w:kern w:val="0"/>
                <w:sz w:val="20"/>
                <w:szCs w:val="20"/>
              </w:rPr>
              <w:t>arba</w:t>
            </w:r>
          </w:p>
          <w:p w14:paraId="42CD78A3"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kiti lygiaverčiai įrodymai.</w:t>
            </w:r>
          </w:p>
          <w:p w14:paraId="5F99EE7D"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2F5F131E"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r w:rsidR="00DD7041" w:rsidRPr="00ED4374" w14:paraId="23DF594B" w14:textId="77777777" w:rsidTr="004A054B">
        <w:trPr>
          <w:trHeight w:val="306"/>
        </w:trPr>
        <w:tc>
          <w:tcPr>
            <w:tcW w:w="15472" w:type="dxa"/>
            <w:gridSpan w:val="4"/>
          </w:tcPr>
          <w:p w14:paraId="126410A6"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b/>
                <w:bCs/>
                <w:color w:val="000000"/>
                <w:kern w:val="0"/>
                <w:sz w:val="20"/>
                <w:szCs w:val="20"/>
              </w:rPr>
              <w:t>Monitoriai turi atitikti šiuos aplinkosauginius reikalavimus:</w:t>
            </w:r>
          </w:p>
        </w:tc>
      </w:tr>
      <w:tr w:rsidR="00DD7041" w:rsidRPr="00ED4374" w14:paraId="60D4FAC6" w14:textId="77777777" w:rsidTr="004A054B">
        <w:trPr>
          <w:trHeight w:val="1973"/>
        </w:trPr>
        <w:tc>
          <w:tcPr>
            <w:tcW w:w="3424" w:type="dxa"/>
          </w:tcPr>
          <w:p w14:paraId="4A71536F" w14:textId="7D2D6983"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 xml:space="preserve">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žemesnę kaip </w:t>
            </w:r>
            <w:r w:rsidRPr="00C96541">
              <w:rPr>
                <w:rFonts w:ascii="Times New Roman" w:eastAsia="Times New Roman" w:hAnsi="Times New Roman" w:cs="Times New Roman"/>
                <w:b/>
                <w:bCs/>
                <w:color w:val="EE0000"/>
                <w:kern w:val="0"/>
                <w:sz w:val="20"/>
                <w:szCs w:val="20"/>
                <w:lang w:eastAsia="lt-LT"/>
                <w14:ligatures w14:val="none"/>
              </w:rPr>
              <w:t>D energinio efektyvumo klasę</w:t>
            </w:r>
            <w:r w:rsidRPr="00ED4374">
              <w:rPr>
                <w:rFonts w:ascii="Times New Roman" w:eastAsia="Times New Roman" w:hAnsi="Times New Roman" w:cs="Times New Roman"/>
                <w:kern w:val="0"/>
                <w:sz w:val="20"/>
                <w:szCs w:val="20"/>
                <w:lang w:eastAsia="lt-LT"/>
                <w14:ligatures w14:val="none"/>
              </w:rPr>
              <w:t>,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789AA436"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5F9A921E"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Dėl prekės energinio efektyvumo klasės:</w:t>
            </w:r>
          </w:p>
          <w:p w14:paraId="47E47552"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a) Siūlomo (-ų) gaminio (-ių) galiojanti energijos vartojimo efektyvumo etiketė, suteikta pagal ES energijos vartojimo efektyvumo ženklinimo sistemos reglamentą (ES) 2017/1369,</w:t>
            </w:r>
            <w:r w:rsidRPr="00ED4374">
              <w:rPr>
                <w:rFonts w:ascii="Times New Roman" w:eastAsia="Aptos" w:hAnsi="Times New Roman" w:cs="Times New Roman"/>
                <w:b/>
                <w:bCs/>
                <w:color w:val="000000"/>
                <w:kern w:val="0"/>
                <w:sz w:val="20"/>
                <w:szCs w:val="20"/>
              </w:rPr>
              <w:t xml:space="preserve"> arba</w:t>
            </w:r>
          </w:p>
          <w:p w14:paraId="22759E43"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gaminio informacijos lapas, įrodantis, kad siūlomo gaminio energijos vartojimo efektyvumo klasė yra ne žemesnė nei reikalaujama, </w:t>
            </w:r>
            <w:r w:rsidRPr="00ED4374">
              <w:rPr>
                <w:rFonts w:ascii="Times New Roman" w:eastAsia="Aptos" w:hAnsi="Times New Roman" w:cs="Times New Roman"/>
                <w:b/>
                <w:bCs/>
                <w:color w:val="000000"/>
                <w:kern w:val="0"/>
                <w:sz w:val="20"/>
                <w:szCs w:val="20"/>
              </w:rPr>
              <w:t>arba</w:t>
            </w:r>
          </w:p>
          <w:p w14:paraId="15453128"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c) kiti lygiaverčiai įrodymai.</w:t>
            </w:r>
          </w:p>
          <w:p w14:paraId="1A7B8395"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0F739983" w14:textId="64A1B342"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22FD4A3F" w14:textId="77777777" w:rsidTr="004A054B">
        <w:trPr>
          <w:trHeight w:val="1973"/>
        </w:trPr>
        <w:tc>
          <w:tcPr>
            <w:tcW w:w="3424" w:type="dxa"/>
          </w:tcPr>
          <w:p w14:paraId="65A56302"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t>6.2. Produkte neturi būti gyvsidabrio</w:t>
            </w:r>
          </w:p>
        </w:tc>
        <w:tc>
          <w:tcPr>
            <w:tcW w:w="2551" w:type="dxa"/>
          </w:tcPr>
          <w:p w14:paraId="14D41ED8"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kern w:val="0"/>
                <w:sz w:val="20"/>
                <w:szCs w:val="20"/>
              </w:rPr>
              <w:t>Techninė specifikacija</w:t>
            </w:r>
          </w:p>
        </w:tc>
        <w:tc>
          <w:tcPr>
            <w:tcW w:w="4394" w:type="dxa"/>
          </w:tcPr>
          <w:p w14:paraId="28AFF327"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Ekologinis ženklas the Blue Angel arba Nordic Swan, arba kitas I tipo ekologinis ženklas (sertifikatas), kuris įrodytų, kad produkte nėra gyvsidabrio, </w:t>
            </w:r>
            <w:r w:rsidRPr="00ED4374">
              <w:rPr>
                <w:rFonts w:ascii="Times New Roman" w:eastAsia="Aptos" w:hAnsi="Times New Roman" w:cs="Times New Roman"/>
                <w:b/>
                <w:bCs/>
                <w:color w:val="000000"/>
                <w:kern w:val="0"/>
                <w:sz w:val="20"/>
                <w:szCs w:val="20"/>
              </w:rPr>
              <w:t>arba</w:t>
            </w:r>
          </w:p>
          <w:p w14:paraId="010FD8DE"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7FF6AE1"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gamintojo ar tiekėjo deklaracija (pateikiant objektyvius įrodymus), </w:t>
            </w:r>
            <w:r w:rsidRPr="00ED4374">
              <w:rPr>
                <w:rFonts w:ascii="Times New Roman" w:eastAsia="Aptos" w:hAnsi="Times New Roman" w:cs="Times New Roman"/>
                <w:b/>
                <w:bCs/>
                <w:color w:val="000000"/>
                <w:kern w:val="0"/>
                <w:sz w:val="20"/>
                <w:szCs w:val="20"/>
              </w:rPr>
              <w:t>arba</w:t>
            </w:r>
          </w:p>
          <w:p w14:paraId="7CB41659"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23CA4D1E" w14:textId="6F3E6E0B"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(nurodomas koks dokumentas</w:t>
            </w:r>
            <w:r>
              <w:rPr>
                <w:rFonts w:ascii="Times New Roman" w:eastAsia="Aptos" w:hAnsi="Times New Roman" w:cs="Times New Roman"/>
                <w:i/>
                <w:iCs/>
                <w:color w:val="000000"/>
                <w:kern w:val="0"/>
                <w:sz w:val="20"/>
                <w:szCs w:val="20"/>
              </w:rPr>
              <w:t xml:space="preserve"> kartu su pasiūlymu </w:t>
            </w:r>
            <w:r w:rsidRPr="00ED4374">
              <w:rPr>
                <w:rFonts w:ascii="Times New Roman" w:eastAsia="Aptos" w:hAnsi="Times New Roman" w:cs="Times New Roman"/>
                <w:i/>
                <w:iCs/>
                <w:color w:val="000000"/>
                <w:kern w:val="0"/>
                <w:sz w:val="20"/>
                <w:szCs w:val="20"/>
              </w:rPr>
              <w:t xml:space="preserve"> yra pridedamas</w:t>
            </w:r>
            <w:r w:rsidRPr="00ED4374">
              <w:rPr>
                <w:rFonts w:ascii="Times New Roman" w:eastAsia="Aptos" w:hAnsi="Times New Roman" w:cs="Times New Roman"/>
                <w:i/>
                <w:iCs/>
                <w:color w:val="000000"/>
                <w:kern w:val="0"/>
                <w:sz w:val="20"/>
                <w:szCs w:val="20"/>
                <w:u w:val="single"/>
              </w:rPr>
              <w:t xml:space="preserve"> 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75BDE080" w14:textId="77777777" w:rsidTr="004A054B">
        <w:trPr>
          <w:trHeight w:val="1973"/>
        </w:trPr>
        <w:tc>
          <w:tcPr>
            <w:tcW w:w="3424" w:type="dxa"/>
          </w:tcPr>
          <w:p w14:paraId="6A161E43"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51" w:type="dxa"/>
          </w:tcPr>
          <w:p w14:paraId="6D93E63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kern w:val="0"/>
                <w:sz w:val="20"/>
                <w:szCs w:val="20"/>
              </w:rPr>
              <w:t>Techninė specifikacija</w:t>
            </w:r>
          </w:p>
        </w:tc>
        <w:tc>
          <w:tcPr>
            <w:tcW w:w="4394" w:type="dxa"/>
          </w:tcPr>
          <w:p w14:paraId="5DF32803"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Ekologinis ženklas European Ecolabel arba the Blue Angel, arba Nordic Swan, arba kitas I tipo ekologinis ženklas (sertifikatas), kuris įrodytų, kad plastikinėse detalėse nenaudojamos nurodytos cheminės medžiagos, </w:t>
            </w:r>
            <w:r w:rsidRPr="00ED4374">
              <w:rPr>
                <w:rFonts w:ascii="Times New Roman" w:eastAsia="Aptos" w:hAnsi="Times New Roman" w:cs="Times New Roman"/>
                <w:b/>
                <w:bCs/>
                <w:color w:val="000000"/>
                <w:kern w:val="0"/>
                <w:sz w:val="20"/>
                <w:szCs w:val="20"/>
              </w:rPr>
              <w:t>arba</w:t>
            </w:r>
          </w:p>
          <w:p w14:paraId="5452F419"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0D6B4A56"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gamintojo ar tiekėjo deklaracija (pateikiant objektyvius įrodymus), </w:t>
            </w:r>
            <w:r w:rsidRPr="00ED4374">
              <w:rPr>
                <w:rFonts w:ascii="Times New Roman" w:eastAsia="Aptos" w:hAnsi="Times New Roman" w:cs="Times New Roman"/>
                <w:b/>
                <w:bCs/>
                <w:color w:val="000000"/>
                <w:kern w:val="0"/>
                <w:sz w:val="20"/>
                <w:szCs w:val="20"/>
              </w:rPr>
              <w:t>arba</w:t>
            </w:r>
          </w:p>
          <w:p w14:paraId="680F8441"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3651A89A" w14:textId="2EA9731A"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yra pridedamas</w:t>
            </w:r>
            <w:r w:rsidRPr="00ED4374">
              <w:rPr>
                <w:rFonts w:ascii="Times New Roman" w:eastAsia="Aptos" w:hAnsi="Times New Roman" w:cs="Times New Roman"/>
                <w:i/>
                <w:iCs/>
                <w:color w:val="000000"/>
                <w:kern w:val="0"/>
                <w:sz w:val="20"/>
                <w:szCs w:val="20"/>
                <w:u w:val="single"/>
              </w:rPr>
              <w:t xml:space="preserve"> 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1422F20D" w14:textId="77777777" w:rsidTr="004A054B">
        <w:trPr>
          <w:trHeight w:val="1973"/>
        </w:trPr>
        <w:tc>
          <w:tcPr>
            <w:tcW w:w="3424" w:type="dxa"/>
          </w:tcPr>
          <w:p w14:paraId="105A966C"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ED4374">
              <w:rPr>
                <w:rFonts w:ascii="Times New Roman" w:eastAsia="Times New Roman" w:hAnsi="Times New Roman" w:cs="Times New Roman"/>
                <w:kern w:val="0"/>
                <w:sz w:val="20"/>
                <w:szCs w:val="20"/>
                <w:vertAlign w:val="superscript"/>
                <w:lang w:eastAsia="lt-LT"/>
                <w14:ligatures w14:val="none"/>
              </w:rPr>
              <w:footnoteReference w:id="20"/>
            </w:r>
            <w:r w:rsidRPr="00ED4374">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ED4374">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ED4374">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7E4973E3"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p>
        </w:tc>
        <w:tc>
          <w:tcPr>
            <w:tcW w:w="2551" w:type="dxa"/>
          </w:tcPr>
          <w:p w14:paraId="62EFD6AE"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p w14:paraId="260BBDEF"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Techninė specifikacija;</w:t>
            </w:r>
          </w:p>
          <w:p w14:paraId="2B8242CE"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Sutarties vykdymo sąlyga (reikalavimas antrinei pakuotei)</w:t>
            </w:r>
          </w:p>
          <w:p w14:paraId="3F49AF87" w14:textId="77777777" w:rsidR="00DD7041" w:rsidRPr="00ED4374" w:rsidRDefault="00DD7041" w:rsidP="00DD7041">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08DFADF4" w14:textId="77777777" w:rsidR="00DD7041" w:rsidRPr="00ED4374" w:rsidRDefault="00DD7041" w:rsidP="00DD7041">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0821304D"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7C46B876"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tc>
        <w:tc>
          <w:tcPr>
            <w:tcW w:w="4394" w:type="dxa"/>
          </w:tcPr>
          <w:p w14:paraId="401F7370"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119C712C"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39AE6486"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Tiekėjas teikdamas pasiūlymą </w:t>
            </w:r>
            <w:r w:rsidRPr="00ED4374">
              <w:rPr>
                <w:rFonts w:ascii="Times New Roman" w:eastAsia="Aptos" w:hAnsi="Times New Roman" w:cs="Times New Roman"/>
                <w:b/>
                <w:bCs/>
                <w:color w:val="000000"/>
                <w:kern w:val="0"/>
                <w:sz w:val="20"/>
                <w:szCs w:val="20"/>
                <w:highlight w:val="yellow"/>
              </w:rPr>
              <w:t>Įsipareigoja / Neįsipareigoja</w:t>
            </w:r>
            <w:r w:rsidRPr="00ED4374">
              <w:rPr>
                <w:rFonts w:ascii="Times New Roman" w:eastAsia="Aptos" w:hAnsi="Times New Roman" w:cs="Times New Roman"/>
                <w:color w:val="000000"/>
                <w:kern w:val="0"/>
                <w:sz w:val="20"/>
                <w:szCs w:val="20"/>
              </w:rPr>
              <w:t xml:space="preserve"> </w:t>
            </w:r>
            <w:r w:rsidRPr="00ED4374">
              <w:rPr>
                <w:rFonts w:ascii="Times New Roman" w:eastAsia="Aptos" w:hAnsi="Times New Roman" w:cs="Times New Roman"/>
                <w:i/>
                <w:iCs/>
                <w:color w:val="000000"/>
                <w:kern w:val="0"/>
                <w:sz w:val="20"/>
                <w:szCs w:val="20"/>
              </w:rPr>
              <w:t>(tinkamą pažymėti)</w:t>
            </w:r>
            <w:r w:rsidRPr="00ED4374">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725343B7"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7F59B7EA"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 xml:space="preserve">Sutarties vykdymo etape, jeigu prekės yra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2FF196B4" w14:textId="77777777" w:rsidR="00DD7041" w:rsidRPr="00ED4374" w:rsidRDefault="00DD7041" w:rsidP="00DD7041">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ED4374">
              <w:rPr>
                <w:rFonts w:ascii="Times New Roman" w:eastAsia="Aptos" w:hAnsi="Times New Roman" w:cs="Times New Roman"/>
                <w:b/>
                <w:bCs/>
                <w:color w:val="000000"/>
                <w:kern w:val="0"/>
                <w:sz w:val="20"/>
                <w:szCs w:val="20"/>
              </w:rPr>
              <w:t>arba</w:t>
            </w:r>
          </w:p>
          <w:p w14:paraId="622F3342"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ED4374">
              <w:rPr>
                <w:rFonts w:ascii="Times New Roman" w:eastAsia="Aptos" w:hAnsi="Times New Roman" w:cs="Times New Roman"/>
                <w:b/>
                <w:bCs/>
                <w:color w:val="000000"/>
                <w:kern w:val="0"/>
                <w:sz w:val="20"/>
                <w:szCs w:val="20"/>
              </w:rPr>
              <w:t xml:space="preserve">arba </w:t>
            </w:r>
          </w:p>
          <w:p w14:paraId="47CE49D6"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ED4374">
              <w:rPr>
                <w:rFonts w:ascii="Times New Roman" w:eastAsia="Aptos" w:hAnsi="Times New Roman" w:cs="Times New Roman"/>
                <w:b/>
                <w:bCs/>
                <w:color w:val="000000"/>
                <w:kern w:val="0"/>
                <w:sz w:val="20"/>
                <w:szCs w:val="20"/>
              </w:rPr>
              <w:t>arba</w:t>
            </w:r>
          </w:p>
          <w:p w14:paraId="4FF36EEF"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kiti lygiaverčiai įrodymai.</w:t>
            </w:r>
          </w:p>
          <w:p w14:paraId="48F398A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4433D94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bl>
    <w:p w14:paraId="1BACA93A" w14:textId="77777777" w:rsidR="00ED4374" w:rsidRPr="00ED4374" w:rsidRDefault="00ED4374" w:rsidP="00ED4374">
      <w:pPr>
        <w:spacing w:after="0" w:line="240" w:lineRule="auto"/>
        <w:rPr>
          <w:rFonts w:ascii="Times New Roman" w:hAnsi="Times New Roman" w:cs="Times New Roman"/>
          <w:kern w:val="0"/>
          <w14:ligatures w14:val="none"/>
        </w:rPr>
      </w:pPr>
    </w:p>
    <w:p w14:paraId="090C6B42" w14:textId="77777777" w:rsidR="0094550E" w:rsidRDefault="0094550E"/>
    <w:sectPr w:rsidR="0094550E" w:rsidSect="00ED4374">
      <w:footerReference w:type="default" r:id="rId18"/>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0F25" w14:textId="77777777" w:rsidR="00374AF8" w:rsidRDefault="00374AF8" w:rsidP="00ED4374">
      <w:pPr>
        <w:spacing w:after="0" w:line="240" w:lineRule="auto"/>
      </w:pPr>
      <w:r>
        <w:separator/>
      </w:r>
    </w:p>
  </w:endnote>
  <w:endnote w:type="continuationSeparator" w:id="0">
    <w:p w14:paraId="5E55BFE9" w14:textId="77777777" w:rsidR="00374AF8" w:rsidRDefault="00374AF8" w:rsidP="00ED4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7BB33D81" w14:textId="77777777" w:rsidR="00ED4374" w:rsidRDefault="00ED4374">
        <w:pPr>
          <w:pStyle w:val="Footer"/>
          <w:jc w:val="center"/>
        </w:pPr>
        <w:r>
          <w:fldChar w:fldCharType="begin"/>
        </w:r>
        <w:r>
          <w:instrText>PAGE   \* MERGEFORMAT</w:instrText>
        </w:r>
        <w:r>
          <w:fldChar w:fldCharType="separate"/>
        </w:r>
        <w:r>
          <w:rPr>
            <w:noProof/>
          </w:rPr>
          <w:t>1</w:t>
        </w:r>
        <w:r>
          <w:fldChar w:fldCharType="end"/>
        </w:r>
      </w:p>
    </w:sdtContent>
  </w:sdt>
  <w:p w14:paraId="264B6F02" w14:textId="77777777" w:rsidR="00ED4374" w:rsidRDefault="00ED4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D9A13" w14:textId="77777777" w:rsidR="00374AF8" w:rsidRDefault="00374AF8" w:rsidP="00ED4374">
      <w:pPr>
        <w:spacing w:after="0" w:line="240" w:lineRule="auto"/>
      </w:pPr>
      <w:r>
        <w:separator/>
      </w:r>
    </w:p>
  </w:footnote>
  <w:footnote w:type="continuationSeparator" w:id="0">
    <w:p w14:paraId="680BEE53" w14:textId="77777777" w:rsidR="00374AF8" w:rsidRDefault="00374AF8" w:rsidP="00ED4374">
      <w:pPr>
        <w:spacing w:after="0" w:line="240" w:lineRule="auto"/>
      </w:pPr>
      <w:r>
        <w:continuationSeparator/>
      </w:r>
    </w:p>
  </w:footnote>
  <w:footnote w:id="1">
    <w:p w14:paraId="6BB29365" w14:textId="77777777" w:rsidR="00ED4374" w:rsidRDefault="00ED4374" w:rsidP="00ED4374">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3CCD8852" w14:textId="77777777" w:rsidR="00ED4374" w:rsidRPr="00F00C33" w:rsidRDefault="00ED4374" w:rsidP="00ED4374">
      <w:pPr>
        <w:pStyle w:val="FootnoteText"/>
        <w:jc w:val="both"/>
      </w:pPr>
    </w:p>
  </w:footnote>
  <w:footnote w:id="2">
    <w:p w14:paraId="48AFBF9D" w14:textId="77777777" w:rsidR="00D0550F" w:rsidRPr="00D0550F" w:rsidRDefault="00D0550F" w:rsidP="00D0550F">
      <w:pPr>
        <w:spacing w:after="0" w:line="259" w:lineRule="auto"/>
        <w:contextualSpacing/>
        <w:jc w:val="both"/>
        <w:rPr>
          <w:rFonts w:ascii="Times New Roman" w:hAnsi="Times New Roman" w:cs="Times New Roman"/>
          <w:b/>
          <w:kern w:val="0"/>
          <w:sz w:val="20"/>
          <w:szCs w:val="20"/>
          <w:u w:val="single"/>
          <w14:ligatures w14:val="none"/>
        </w:rPr>
      </w:pPr>
      <w:r>
        <w:rPr>
          <w:rStyle w:val="FootnoteReference"/>
        </w:rPr>
        <w:footnoteRef/>
      </w:r>
      <w:r>
        <w:t xml:space="preserve"> </w:t>
      </w:r>
      <w:r w:rsidRPr="00D0550F">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p w14:paraId="522EEFBE" w14:textId="1956CEE4" w:rsidR="00D0550F" w:rsidRPr="00D0550F" w:rsidRDefault="00D0550F">
      <w:pPr>
        <w:pStyle w:val="FootnoteText"/>
        <w:rPr>
          <w:lang w:val="en-US"/>
        </w:rPr>
      </w:pPr>
    </w:p>
  </w:footnote>
  <w:footnote w:id="3">
    <w:p w14:paraId="33F38ABB" w14:textId="77777777" w:rsidR="00ED4374" w:rsidRDefault="00ED4374" w:rsidP="00ED4374">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11DF2B7" w14:textId="77777777" w:rsidR="00ED4374" w:rsidRPr="00D34C18" w:rsidRDefault="00ED4374"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4F51499" w14:textId="77777777" w:rsidR="00ED4374" w:rsidRPr="00D34C18" w:rsidRDefault="00ED4374" w:rsidP="00ED4374">
      <w:pPr>
        <w:pStyle w:val="FootnoteText"/>
        <w:jc w:val="both"/>
        <w:rPr>
          <w:i/>
          <w:iCs/>
        </w:rPr>
      </w:pPr>
    </w:p>
  </w:footnote>
  <w:footnote w:id="4">
    <w:p w14:paraId="1923FB50" w14:textId="77777777" w:rsidR="00ED4374" w:rsidRPr="0048068C" w:rsidRDefault="00ED4374" w:rsidP="00ED4374">
      <w:pPr>
        <w:pStyle w:val="FootnoteText"/>
        <w:jc w:val="both"/>
      </w:pPr>
      <w:r w:rsidRPr="009E78D2">
        <w:rPr>
          <w:rStyle w:val="FootnoteReference"/>
        </w:rPr>
        <w:footnoteRef/>
      </w:r>
      <w:r w:rsidRPr="009E78D2">
        <w:t xml:space="preserve"> </w:t>
      </w:r>
      <w:r w:rsidRPr="00ED7F29">
        <w:t xml:space="preserve">Jei šiame stulpelyje tiekėjas </w:t>
      </w:r>
      <w:r w:rsidRPr="00ED7F29">
        <w:rPr>
          <w:i/>
          <w:iCs/>
        </w:rPr>
        <w:t xml:space="preserve">paliks žodžius „ne mažiau“, „ne daugiau“, nenurodys konkrečių dydžių ,paliks žodžius „arba lygiavertis“, tačiau kartu su pasiūlymu pridėtuose siūlomos prekės gamintojo dokumentuose bus nurodyta </w:t>
      </w:r>
      <w:r w:rsidRPr="0048068C">
        <w:rPr>
          <w:i/>
          <w:iCs/>
        </w:rPr>
        <w:t>konkreti parametro reikšmė, perkančioji organizacija kreipsis į tiekėją, kad jis paaiškintų ar konkreti parametro reikšmė yra tokia, kokia yra nurodyta gamintojo dokumentuose, pateiktuose kartu su pasiūlymu.)</w:t>
      </w:r>
    </w:p>
  </w:footnote>
  <w:footnote w:id="5">
    <w:p w14:paraId="3401522E" w14:textId="134D593E" w:rsidR="00ED4374" w:rsidRPr="00E32451" w:rsidRDefault="00ED4374" w:rsidP="00E32451">
      <w:pPr>
        <w:pStyle w:val="FootnoteText"/>
        <w:jc w:val="both"/>
        <w:rPr>
          <w:b/>
          <w:bCs/>
          <w:i/>
          <w:iCs/>
          <w:lang w:val="en-US"/>
        </w:rPr>
      </w:pPr>
      <w:r w:rsidRPr="0048068C">
        <w:rPr>
          <w:rStyle w:val="FootnoteReference"/>
          <w:i/>
          <w:iCs/>
        </w:rPr>
        <w:footnoteRef/>
      </w:r>
      <w:r w:rsidRPr="0048068C">
        <w:rPr>
          <w:i/>
          <w:iCs/>
        </w:rPr>
        <w:t xml:space="preserve"> </w:t>
      </w:r>
      <w:bookmarkStart w:id="2" w:name="_Hlk201124517"/>
      <w:r w:rsidR="00E32451" w:rsidRPr="00E32451">
        <w:rPr>
          <w:b/>
          <w:bCs/>
          <w:i/>
          <w:iCs/>
        </w:rPr>
        <w:t xml:space="preserve">Žr. techninės specifikacijos bendrųjų reikalavimų </w:t>
      </w:r>
      <w:r w:rsidR="00E32451" w:rsidRPr="00E32451">
        <w:rPr>
          <w:b/>
          <w:bCs/>
          <w:i/>
          <w:iCs/>
          <w:lang w:val="en-US"/>
        </w:rPr>
        <w:t>5 p.</w:t>
      </w:r>
    </w:p>
    <w:bookmarkEnd w:id="2"/>
    <w:p w14:paraId="31BA791E" w14:textId="77777777" w:rsidR="00ED4374" w:rsidRPr="00187FB5" w:rsidRDefault="00ED4374" w:rsidP="00ED4374">
      <w:pPr>
        <w:pStyle w:val="FootnoteText"/>
        <w:jc w:val="both"/>
        <w:rPr>
          <w:i/>
          <w:iCs/>
        </w:rPr>
      </w:pPr>
    </w:p>
    <w:p w14:paraId="59C53589" w14:textId="77777777" w:rsidR="00ED4374" w:rsidRPr="003F16AC" w:rsidRDefault="00ED4374" w:rsidP="00ED4374">
      <w:pPr>
        <w:pStyle w:val="FootnoteText"/>
      </w:pPr>
    </w:p>
    <w:p w14:paraId="7DA3A71A" w14:textId="77777777" w:rsidR="00ED4374" w:rsidRPr="00374EFC" w:rsidRDefault="00ED4374" w:rsidP="00ED4374">
      <w:pPr>
        <w:pStyle w:val="FootnoteText"/>
        <w:jc w:val="both"/>
        <w:rPr>
          <w:lang w:val="en-US"/>
        </w:rPr>
      </w:pPr>
    </w:p>
  </w:footnote>
  <w:footnote w:id="6">
    <w:p w14:paraId="13EEF3BD"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10958AD"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E9BCC79" w14:textId="77777777" w:rsidR="00E83E8D" w:rsidRPr="00143EA9" w:rsidRDefault="00E83E8D" w:rsidP="00ED4374">
      <w:pPr>
        <w:pStyle w:val="FootnoteText"/>
        <w:jc w:val="both"/>
      </w:pPr>
    </w:p>
  </w:footnote>
  <w:footnote w:id="7">
    <w:p w14:paraId="6A001FD0" w14:textId="77777777" w:rsidR="00E83E8D" w:rsidRPr="00264F54" w:rsidRDefault="00E83E8D" w:rsidP="00ED4374">
      <w:pPr>
        <w:pStyle w:val="FootnoteText"/>
        <w:jc w:val="both"/>
      </w:pPr>
      <w:r w:rsidRPr="00ED7F29">
        <w:rPr>
          <w:rStyle w:val="FootnoteReference"/>
        </w:rPr>
        <w:footnoteRef/>
      </w:r>
      <w:r w:rsidRPr="00ED7F29">
        <w:t xml:space="preserve"> Jei šiame stulpelyje tiekėjas </w:t>
      </w:r>
      <w:r w:rsidRPr="00ED7F29">
        <w:rPr>
          <w:i/>
          <w:iCs/>
        </w:rPr>
        <w:t xml:space="preserve">paliks žodžius „ne mažiau“, „ne daugiau“, nenurodys konkrečių dydžių ,paliks žodžius „arba lygiavertis“, tačiau kartu su pasiūlymu pridėtuose siūlomos prekės gamintojo dokumentuose bus </w:t>
      </w:r>
      <w:r w:rsidRPr="00264F54">
        <w:rPr>
          <w:i/>
          <w:iCs/>
        </w:rPr>
        <w:t>nurodyta konkreti parametro reikšmė, perkančioji organizacija kreipsis į tiekėją, kad jis paaiškintų ar konkreti parametro reikšmė yra tokia, kokia yra nurodyta gamintojo dokumentuose, pateiktuose kartu su pasiūlymu.)</w:t>
      </w:r>
    </w:p>
  </w:footnote>
  <w:footnote w:id="8">
    <w:p w14:paraId="57B4F317"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53DEA088" w14:textId="77777777" w:rsidR="00E83E8D" w:rsidRPr="00187FB5" w:rsidRDefault="00E83E8D" w:rsidP="00ED4374">
      <w:pPr>
        <w:pStyle w:val="FootnoteText"/>
        <w:jc w:val="both"/>
        <w:rPr>
          <w:i/>
          <w:iCs/>
        </w:rPr>
      </w:pPr>
    </w:p>
    <w:p w14:paraId="1EC15FD1" w14:textId="77777777" w:rsidR="00E83E8D" w:rsidRPr="003F16AC" w:rsidRDefault="00E83E8D" w:rsidP="00ED4374">
      <w:pPr>
        <w:pStyle w:val="FootnoteText"/>
      </w:pPr>
    </w:p>
    <w:p w14:paraId="7B85A9AB" w14:textId="77777777" w:rsidR="00E83E8D" w:rsidRPr="00374EFC" w:rsidRDefault="00E83E8D" w:rsidP="00ED4374">
      <w:pPr>
        <w:pStyle w:val="FootnoteText"/>
        <w:jc w:val="both"/>
        <w:rPr>
          <w:lang w:val="en-US"/>
        </w:rPr>
      </w:pPr>
    </w:p>
  </w:footnote>
  <w:footnote w:id="9">
    <w:p w14:paraId="59965276"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76E65B65"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E4D2C6C" w14:textId="77777777" w:rsidR="00E83E8D" w:rsidRPr="00143EA9" w:rsidRDefault="00E83E8D" w:rsidP="00ED4374">
      <w:pPr>
        <w:pStyle w:val="FootnoteText"/>
        <w:jc w:val="both"/>
      </w:pPr>
    </w:p>
  </w:footnote>
  <w:footnote w:id="10">
    <w:p w14:paraId="71AE1974" w14:textId="77777777" w:rsidR="00E83E8D" w:rsidRPr="009E78D2" w:rsidRDefault="00E83E8D" w:rsidP="00ED4374">
      <w:pPr>
        <w:pStyle w:val="FootnoteText"/>
        <w:jc w:val="both"/>
      </w:pPr>
      <w:r w:rsidRPr="00ED7F29">
        <w:rPr>
          <w:rStyle w:val="FootnoteReference"/>
        </w:rPr>
        <w:footnoteRef/>
      </w:r>
      <w:r w:rsidRPr="00ED7F29">
        <w:t xml:space="preserve"> Jei šiame stulpelyje tiekėjas </w:t>
      </w:r>
      <w:r w:rsidRPr="00ED7F29">
        <w:rPr>
          <w:i/>
          <w:iCs/>
        </w:rPr>
        <w:t>paliks žodžius „ne mažiau“, „ne daugiau“, nenurodys konkrečių dydžių ,paliks žodžius „arba lygiavertis“, tačiau kartu su pasiūlymu pridėtuose siūlomos prekės gamintojo dokumentuose bus nurodyta konkreti parametro reikšmė, perkančioji organizacija kreipsis į tiekėją, kad jis paaiškintų ar konkreti parametro reikšmė yra tokia, kokia yra nurodyta gamintojo dokumentuose, pateiktuose kartu su pasiūlymu.)</w:t>
      </w:r>
    </w:p>
  </w:footnote>
  <w:footnote w:id="11">
    <w:p w14:paraId="5F72767D"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45387EB7" w14:textId="77777777" w:rsidR="00E83E8D" w:rsidRPr="00187FB5" w:rsidRDefault="00E83E8D" w:rsidP="00ED4374">
      <w:pPr>
        <w:pStyle w:val="FootnoteText"/>
        <w:jc w:val="both"/>
        <w:rPr>
          <w:i/>
          <w:iCs/>
        </w:rPr>
      </w:pPr>
    </w:p>
    <w:p w14:paraId="2361FC23" w14:textId="77777777" w:rsidR="00E83E8D" w:rsidRPr="003F16AC" w:rsidRDefault="00E83E8D" w:rsidP="00ED4374">
      <w:pPr>
        <w:pStyle w:val="FootnoteText"/>
      </w:pPr>
    </w:p>
    <w:p w14:paraId="01129366" w14:textId="77777777" w:rsidR="00E83E8D" w:rsidRPr="00374EFC" w:rsidRDefault="00E83E8D" w:rsidP="00ED4374">
      <w:pPr>
        <w:pStyle w:val="FootnoteText"/>
        <w:jc w:val="both"/>
        <w:rPr>
          <w:lang w:val="en-US"/>
        </w:rPr>
      </w:pPr>
    </w:p>
  </w:footnote>
  <w:footnote w:id="12">
    <w:p w14:paraId="0491ADE4" w14:textId="77777777" w:rsidR="00E83E8D" w:rsidRDefault="00E83E8D" w:rsidP="00ED4374">
      <w:pPr>
        <w:pStyle w:val="FootnoteText"/>
        <w:jc w:val="both"/>
        <w:rPr>
          <w:rFonts w:cstheme="minorBidi"/>
          <w:sz w:val="24"/>
          <w:szCs w:val="24"/>
          <w:lang w:eastAsia="lt-LT"/>
        </w:rPr>
      </w:pPr>
      <w:r w:rsidRPr="00B95E8C">
        <w:rPr>
          <w:rStyle w:val="FootnoteReference"/>
        </w:rPr>
        <w:footnoteRef/>
      </w:r>
      <w:r w:rsidRPr="00B95E8C">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63C8A6AB"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3AED9B8" w14:textId="77777777" w:rsidR="00E83E8D" w:rsidRPr="00B95E8C" w:rsidRDefault="00E83E8D" w:rsidP="00ED4374">
      <w:pPr>
        <w:pStyle w:val="FootnoteText"/>
        <w:jc w:val="both"/>
      </w:pPr>
    </w:p>
  </w:footnote>
  <w:footnote w:id="13">
    <w:p w14:paraId="05E33B65" w14:textId="77777777" w:rsidR="00E83E8D" w:rsidRPr="00354886" w:rsidRDefault="00E83E8D" w:rsidP="00ED4374">
      <w:pPr>
        <w:pStyle w:val="FootnoteText"/>
        <w:jc w:val="both"/>
      </w:pPr>
      <w:r w:rsidRPr="009E78D2">
        <w:rPr>
          <w:rStyle w:val="FootnoteReference"/>
        </w:rPr>
        <w:footnoteRef/>
      </w:r>
      <w:r w:rsidRPr="009E78D2">
        <w:t xml:space="preserve"> </w:t>
      </w:r>
      <w:r w:rsidRPr="00ED7F29">
        <w:t xml:space="preserve">Jei šiame stulpelyje tiekėjas </w:t>
      </w:r>
      <w:r w:rsidRPr="00ED7F29">
        <w:rPr>
          <w:i/>
          <w:iCs/>
        </w:rPr>
        <w:t xml:space="preserve">paliks žodžius „ne mažiau“, „ne daugiau“, nenurodys konkrečių dydžių ,paliks žodžius „arba lygiavertis“, tačiau kartu su pasiūlymu pridėtuose siūlomos prekės gamintojo dokumentuose bus </w:t>
      </w:r>
      <w:r w:rsidRPr="00354886">
        <w:rPr>
          <w:i/>
          <w:iCs/>
        </w:rPr>
        <w:t>nurodyta konkreti parametro reikšmė, perkančioji organizacija kreipsis į tiekėją, kad jis paaiškintų ar konkreti parametro reikšmė yra tokia, kokia yra nurodyta gamintojo dokumentuose, pateiktuose kartu su pasiūlymu.)</w:t>
      </w:r>
    </w:p>
  </w:footnote>
  <w:footnote w:id="14">
    <w:p w14:paraId="5EBFCA82"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C8B94F" w14:textId="77777777" w:rsidR="00E83E8D" w:rsidRPr="00187FB5" w:rsidRDefault="00E83E8D" w:rsidP="00ED4374">
      <w:pPr>
        <w:pStyle w:val="FootnoteText"/>
        <w:jc w:val="both"/>
        <w:rPr>
          <w:i/>
          <w:iCs/>
        </w:rPr>
      </w:pPr>
    </w:p>
    <w:p w14:paraId="757A14F7" w14:textId="77777777" w:rsidR="00E83E8D" w:rsidRPr="003F16AC" w:rsidRDefault="00E83E8D" w:rsidP="00ED4374">
      <w:pPr>
        <w:pStyle w:val="FootnoteText"/>
      </w:pPr>
    </w:p>
    <w:p w14:paraId="67833EF0" w14:textId="77777777" w:rsidR="00E83E8D" w:rsidRPr="00374EFC" w:rsidRDefault="00E83E8D" w:rsidP="00ED4374">
      <w:pPr>
        <w:pStyle w:val="FootnoteText"/>
        <w:jc w:val="both"/>
        <w:rPr>
          <w:lang w:val="en-US"/>
        </w:rPr>
      </w:pPr>
    </w:p>
  </w:footnote>
  <w:footnote w:id="15">
    <w:p w14:paraId="26E68C85"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75A99DA2"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114F75" w14:textId="77777777" w:rsidR="00E83E8D" w:rsidRPr="00143EA9" w:rsidRDefault="00E83E8D" w:rsidP="00ED4374">
      <w:pPr>
        <w:pStyle w:val="FootnoteText"/>
        <w:jc w:val="both"/>
      </w:pPr>
    </w:p>
  </w:footnote>
  <w:footnote w:id="16">
    <w:p w14:paraId="3E21FBDE" w14:textId="77777777" w:rsidR="00E83E8D" w:rsidRPr="007212A0" w:rsidRDefault="00E83E8D" w:rsidP="00ED4374">
      <w:pPr>
        <w:pStyle w:val="FootnoteText"/>
        <w:jc w:val="both"/>
      </w:pPr>
      <w:r w:rsidRPr="00ED7F29">
        <w:rPr>
          <w:rStyle w:val="FootnoteReference"/>
        </w:rPr>
        <w:footnoteRef/>
      </w:r>
      <w:r w:rsidRPr="00ED7F29">
        <w:t xml:space="preserve"> Jei šiame stulpelyje tiekėjas </w:t>
      </w:r>
      <w:r w:rsidRPr="00ED7F29">
        <w:rPr>
          <w:i/>
          <w:iCs/>
        </w:rPr>
        <w:t xml:space="preserve">paliks žodžius „ne </w:t>
      </w:r>
      <w:r w:rsidRPr="007212A0">
        <w:rPr>
          <w:i/>
          <w:iCs/>
        </w:rPr>
        <w:t>mažiau“, „ne daugiau“, nenurodys konkrečių dydžių ,paliks žodžius „arba lygiavertis“, tačiau kartu su pasiūlymu pridėtuose siūlomos prekės gamintojo dokumentuose bus nurodyta konkreti parametro reikšmė, perkančioji organizacija kreipsis į tiekėją, kad jis paaiškintų ar konkreti parametro reikšmė yra tokia, kokia yra nurodyta gamintojo dokumentuose, pateiktuose kartu su pasiūlymu.)</w:t>
      </w:r>
    </w:p>
  </w:footnote>
  <w:footnote w:id="17">
    <w:p w14:paraId="3BDD454A"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32B7FE93" w14:textId="77777777" w:rsidR="00E83E8D" w:rsidRPr="00187FB5" w:rsidRDefault="00E83E8D" w:rsidP="00ED4374">
      <w:pPr>
        <w:pStyle w:val="FootnoteText"/>
        <w:jc w:val="both"/>
        <w:rPr>
          <w:i/>
          <w:iCs/>
        </w:rPr>
      </w:pPr>
    </w:p>
    <w:p w14:paraId="57AE2D4F" w14:textId="77777777" w:rsidR="00E83E8D" w:rsidRPr="003F16AC" w:rsidRDefault="00E83E8D" w:rsidP="00ED4374">
      <w:pPr>
        <w:pStyle w:val="FootnoteText"/>
      </w:pPr>
    </w:p>
    <w:p w14:paraId="500D1CB8" w14:textId="77777777" w:rsidR="00E83E8D" w:rsidRPr="00374EFC" w:rsidRDefault="00E83E8D" w:rsidP="00ED4374">
      <w:pPr>
        <w:pStyle w:val="FootnoteText"/>
        <w:jc w:val="both"/>
        <w:rPr>
          <w:lang w:val="en-US"/>
        </w:rPr>
      </w:pPr>
    </w:p>
  </w:footnote>
  <w:footnote w:id="18">
    <w:p w14:paraId="03B1E162" w14:textId="77777777" w:rsidR="00ED4374" w:rsidRPr="001E1A51" w:rsidRDefault="00ED4374" w:rsidP="00ED4374">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birželio 28 d. </w:t>
      </w:r>
      <w:r w:rsidRPr="001E1A51">
        <w:rPr>
          <w:i/>
          <w:iCs/>
        </w:rPr>
        <w:t xml:space="preserve">įsakymu Nr. </w:t>
      </w:r>
      <w:r w:rsidRPr="001E1A51">
        <w:rPr>
          <w:i/>
          <w:iCs/>
          <w:lang w:val="en-US"/>
        </w:rPr>
        <w:t xml:space="preserve"> D1-508 “Dėl aplinkos apsaugos kriterijų taikymo, vykdant žaliuosius pirkimus, tvarkos aprašo patvirtinimo”.</w:t>
      </w:r>
    </w:p>
  </w:footnote>
  <w:footnote w:id="19">
    <w:p w14:paraId="5A201A15" w14:textId="77777777" w:rsidR="00DD7041" w:rsidRPr="000A2E4C" w:rsidRDefault="00DD7041" w:rsidP="00ED4374">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C957B49" w14:textId="77777777" w:rsidR="00DD7041" w:rsidRDefault="00DD7041" w:rsidP="00ED4374">
      <w:pPr>
        <w:pStyle w:val="FootnoteText"/>
      </w:pPr>
    </w:p>
  </w:footnote>
  <w:footnote w:id="20">
    <w:p w14:paraId="2DA76953" w14:textId="77777777" w:rsidR="00DD7041" w:rsidRPr="000A2E4C" w:rsidRDefault="00DD7041" w:rsidP="00ED4374">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0A806BC6" w14:textId="77777777" w:rsidR="00DD7041" w:rsidRDefault="00DD7041" w:rsidP="00ED437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6"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0"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3"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3"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4"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4"/>
  </w:num>
  <w:num w:numId="2" w16cid:durableId="190269358">
    <w:abstractNumId w:val="35"/>
  </w:num>
  <w:num w:numId="3" w16cid:durableId="1462963451">
    <w:abstractNumId w:val="32"/>
  </w:num>
  <w:num w:numId="4" w16cid:durableId="1514478">
    <w:abstractNumId w:val="23"/>
  </w:num>
  <w:num w:numId="5" w16cid:durableId="920678954">
    <w:abstractNumId w:val="18"/>
  </w:num>
  <w:num w:numId="6" w16cid:durableId="1388644900">
    <w:abstractNumId w:val="30"/>
  </w:num>
  <w:num w:numId="7" w16cid:durableId="345325490">
    <w:abstractNumId w:val="28"/>
  </w:num>
  <w:num w:numId="8" w16cid:durableId="1183013988">
    <w:abstractNumId w:val="14"/>
  </w:num>
  <w:num w:numId="9" w16cid:durableId="312954424">
    <w:abstractNumId w:val="1"/>
  </w:num>
  <w:num w:numId="10" w16cid:durableId="261841261">
    <w:abstractNumId w:val="13"/>
  </w:num>
  <w:num w:numId="11" w16cid:durableId="539049459">
    <w:abstractNumId w:val="7"/>
  </w:num>
  <w:num w:numId="12" w16cid:durableId="630213634">
    <w:abstractNumId w:val="27"/>
  </w:num>
  <w:num w:numId="13" w16cid:durableId="1462336620">
    <w:abstractNumId w:val="12"/>
  </w:num>
  <w:num w:numId="14" w16cid:durableId="2096825313">
    <w:abstractNumId w:val="17"/>
  </w:num>
  <w:num w:numId="15" w16cid:durableId="1521237364">
    <w:abstractNumId w:val="24"/>
  </w:num>
  <w:num w:numId="16" w16cid:durableId="889612008">
    <w:abstractNumId w:val="3"/>
  </w:num>
  <w:num w:numId="17" w16cid:durableId="909925632">
    <w:abstractNumId w:val="4"/>
  </w:num>
  <w:num w:numId="18" w16cid:durableId="763184089">
    <w:abstractNumId w:val="20"/>
  </w:num>
  <w:num w:numId="19" w16cid:durableId="1263487861">
    <w:abstractNumId w:val="5"/>
  </w:num>
  <w:num w:numId="20" w16cid:durableId="916790046">
    <w:abstractNumId w:val="22"/>
  </w:num>
  <w:num w:numId="21" w16cid:durableId="444737459">
    <w:abstractNumId w:val="25"/>
  </w:num>
  <w:num w:numId="22" w16cid:durableId="862936991">
    <w:abstractNumId w:val="10"/>
  </w:num>
  <w:num w:numId="23" w16cid:durableId="1107458891">
    <w:abstractNumId w:val="29"/>
  </w:num>
  <w:num w:numId="24" w16cid:durableId="412750242">
    <w:abstractNumId w:val="0"/>
  </w:num>
  <w:num w:numId="25" w16cid:durableId="1811971248">
    <w:abstractNumId w:val="2"/>
  </w:num>
  <w:num w:numId="26" w16cid:durableId="988292500">
    <w:abstractNumId w:val="11"/>
  </w:num>
  <w:num w:numId="27" w16cid:durableId="1518932967">
    <w:abstractNumId w:val="8"/>
  </w:num>
  <w:num w:numId="28" w16cid:durableId="556018336">
    <w:abstractNumId w:val="16"/>
  </w:num>
  <w:num w:numId="29" w16cid:durableId="754012140">
    <w:abstractNumId w:val="33"/>
  </w:num>
  <w:num w:numId="30" w16cid:durableId="2007322949">
    <w:abstractNumId w:val="15"/>
  </w:num>
  <w:num w:numId="31" w16cid:durableId="840706948">
    <w:abstractNumId w:val="6"/>
  </w:num>
  <w:num w:numId="32" w16cid:durableId="1235386261">
    <w:abstractNumId w:val="19"/>
  </w:num>
  <w:num w:numId="33" w16cid:durableId="1835489525">
    <w:abstractNumId w:val="31"/>
  </w:num>
  <w:num w:numId="34" w16cid:durableId="452097054">
    <w:abstractNumId w:val="21"/>
  </w:num>
  <w:num w:numId="35" w16cid:durableId="593710788">
    <w:abstractNumId w:val="9"/>
  </w:num>
  <w:num w:numId="36" w16cid:durableId="19965713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374"/>
    <w:rsid w:val="0003638B"/>
    <w:rsid w:val="000A5353"/>
    <w:rsid w:val="000F4CF3"/>
    <w:rsid w:val="001C05F2"/>
    <w:rsid w:val="001F7686"/>
    <w:rsid w:val="0023068A"/>
    <w:rsid w:val="00374AF8"/>
    <w:rsid w:val="00391A8C"/>
    <w:rsid w:val="00486400"/>
    <w:rsid w:val="005B3622"/>
    <w:rsid w:val="005B626E"/>
    <w:rsid w:val="00647759"/>
    <w:rsid w:val="006C5E01"/>
    <w:rsid w:val="007753C5"/>
    <w:rsid w:val="00787C88"/>
    <w:rsid w:val="008125C7"/>
    <w:rsid w:val="008454F9"/>
    <w:rsid w:val="00847B6B"/>
    <w:rsid w:val="0094550E"/>
    <w:rsid w:val="009F503A"/>
    <w:rsid w:val="00A2512B"/>
    <w:rsid w:val="00A368B9"/>
    <w:rsid w:val="00A62DD5"/>
    <w:rsid w:val="00AB00C9"/>
    <w:rsid w:val="00B22B9F"/>
    <w:rsid w:val="00B47368"/>
    <w:rsid w:val="00B61806"/>
    <w:rsid w:val="00C96541"/>
    <w:rsid w:val="00CC0A77"/>
    <w:rsid w:val="00CC3E96"/>
    <w:rsid w:val="00D0550F"/>
    <w:rsid w:val="00D30CC8"/>
    <w:rsid w:val="00D77E1A"/>
    <w:rsid w:val="00DD7041"/>
    <w:rsid w:val="00E107C3"/>
    <w:rsid w:val="00E1677A"/>
    <w:rsid w:val="00E32451"/>
    <w:rsid w:val="00E83E8D"/>
    <w:rsid w:val="00E858EC"/>
    <w:rsid w:val="00EA4936"/>
    <w:rsid w:val="00ED4374"/>
    <w:rsid w:val="00F32A59"/>
    <w:rsid w:val="00F345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0911E"/>
  <w15:chartTrackingRefBased/>
  <w15:docId w15:val="{F91E64D1-74EC-4C3D-BB68-992DF5292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3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3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3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3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3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3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3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3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3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3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3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3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3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3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3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3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3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374"/>
    <w:rPr>
      <w:rFonts w:eastAsiaTheme="majorEastAsia" w:cstheme="majorBidi"/>
      <w:color w:val="272727" w:themeColor="text1" w:themeTint="D8"/>
    </w:rPr>
  </w:style>
  <w:style w:type="paragraph" w:styleId="Title">
    <w:name w:val="Title"/>
    <w:basedOn w:val="Normal"/>
    <w:next w:val="Normal"/>
    <w:link w:val="TitleChar"/>
    <w:uiPriority w:val="10"/>
    <w:qFormat/>
    <w:rsid w:val="00ED43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3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3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3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374"/>
    <w:pPr>
      <w:spacing w:before="160"/>
      <w:jc w:val="center"/>
    </w:pPr>
    <w:rPr>
      <w:i/>
      <w:iCs/>
      <w:color w:val="404040" w:themeColor="text1" w:themeTint="BF"/>
    </w:rPr>
  </w:style>
  <w:style w:type="character" w:customStyle="1" w:styleId="QuoteChar">
    <w:name w:val="Quote Char"/>
    <w:basedOn w:val="DefaultParagraphFont"/>
    <w:link w:val="Quote"/>
    <w:uiPriority w:val="29"/>
    <w:rsid w:val="00ED4374"/>
    <w:rPr>
      <w:i/>
      <w:iCs/>
      <w:color w:val="404040" w:themeColor="text1" w:themeTint="BF"/>
    </w:rPr>
  </w:style>
  <w:style w:type="paragraph" w:styleId="ListParagraph">
    <w:name w:val="List Paragraph"/>
    <w:basedOn w:val="Normal"/>
    <w:uiPriority w:val="34"/>
    <w:qFormat/>
    <w:rsid w:val="00ED4374"/>
    <w:pPr>
      <w:ind w:left="720"/>
      <w:contextualSpacing/>
    </w:pPr>
  </w:style>
  <w:style w:type="character" w:styleId="IntenseEmphasis">
    <w:name w:val="Intense Emphasis"/>
    <w:basedOn w:val="DefaultParagraphFont"/>
    <w:uiPriority w:val="21"/>
    <w:qFormat/>
    <w:rsid w:val="00ED4374"/>
    <w:rPr>
      <w:i/>
      <w:iCs/>
      <w:color w:val="0F4761" w:themeColor="accent1" w:themeShade="BF"/>
    </w:rPr>
  </w:style>
  <w:style w:type="paragraph" w:styleId="IntenseQuote">
    <w:name w:val="Intense Quote"/>
    <w:basedOn w:val="Normal"/>
    <w:next w:val="Normal"/>
    <w:link w:val="IntenseQuoteChar"/>
    <w:uiPriority w:val="30"/>
    <w:qFormat/>
    <w:rsid w:val="00ED43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374"/>
    <w:rPr>
      <w:i/>
      <w:iCs/>
      <w:color w:val="0F4761" w:themeColor="accent1" w:themeShade="BF"/>
    </w:rPr>
  </w:style>
  <w:style w:type="character" w:styleId="IntenseReference">
    <w:name w:val="Intense Reference"/>
    <w:basedOn w:val="DefaultParagraphFont"/>
    <w:uiPriority w:val="32"/>
    <w:qFormat/>
    <w:rsid w:val="00ED4374"/>
    <w:rPr>
      <w:b/>
      <w:bCs/>
      <w:smallCaps/>
      <w:color w:val="0F4761" w:themeColor="accent1" w:themeShade="BF"/>
      <w:spacing w:val="5"/>
    </w:rPr>
  </w:style>
  <w:style w:type="numbering" w:customStyle="1" w:styleId="NoList1">
    <w:name w:val="No List1"/>
    <w:next w:val="NoList"/>
    <w:uiPriority w:val="99"/>
    <w:semiHidden/>
    <w:unhideWhenUsed/>
    <w:rsid w:val="00ED4374"/>
  </w:style>
  <w:style w:type="paragraph" w:styleId="BodyText">
    <w:name w:val="Body Text"/>
    <w:basedOn w:val="Normal"/>
    <w:link w:val="BodyTextChar"/>
    <w:uiPriority w:val="7"/>
    <w:rsid w:val="00ED4374"/>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ED4374"/>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ED4374"/>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ED4374"/>
    <w:rPr>
      <w:color w:val="467886" w:themeColor="hyperlink"/>
      <w:u w:val="single"/>
    </w:rPr>
  </w:style>
  <w:style w:type="character" w:styleId="FollowedHyperlink">
    <w:name w:val="FollowedHyperlink"/>
    <w:basedOn w:val="DefaultParagraphFont"/>
    <w:uiPriority w:val="99"/>
    <w:semiHidden/>
    <w:unhideWhenUsed/>
    <w:rsid w:val="00ED4374"/>
    <w:rPr>
      <w:color w:val="96607D" w:themeColor="followedHyperlink"/>
      <w:u w:val="single"/>
    </w:rPr>
  </w:style>
  <w:style w:type="paragraph" w:customStyle="1" w:styleId="western">
    <w:name w:val="western"/>
    <w:uiPriority w:val="7"/>
    <w:rsid w:val="00ED4374"/>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ED4374"/>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ED4374"/>
    <w:rPr>
      <w:i/>
      <w:iCs/>
    </w:rPr>
  </w:style>
  <w:style w:type="paragraph" w:customStyle="1" w:styleId="Standard">
    <w:name w:val="Standard"/>
    <w:rsid w:val="00ED4374"/>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ED4374"/>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ED4374"/>
    <w:rPr>
      <w:rFonts w:ascii="Times New Roman" w:hAnsi="Times New Roman" w:cs="Times New Roman"/>
      <w:kern w:val="0"/>
      <w14:ligatures w14:val="none"/>
    </w:rPr>
  </w:style>
  <w:style w:type="paragraph" w:styleId="Footer">
    <w:name w:val="footer"/>
    <w:basedOn w:val="Normal"/>
    <w:link w:val="FooterChar"/>
    <w:uiPriority w:val="99"/>
    <w:unhideWhenUsed/>
    <w:rsid w:val="00ED4374"/>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ED4374"/>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ED4374"/>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D4374"/>
    <w:rPr>
      <w:rFonts w:ascii="Tahoma" w:hAnsi="Tahoma" w:cs="Tahoma"/>
      <w:kern w:val="0"/>
      <w:sz w:val="16"/>
      <w:szCs w:val="16"/>
      <w14:ligatures w14:val="none"/>
    </w:rPr>
  </w:style>
  <w:style w:type="paragraph" w:styleId="NormalWeb">
    <w:name w:val="Normal (Web)"/>
    <w:basedOn w:val="Normal"/>
    <w:uiPriority w:val="99"/>
    <w:rsid w:val="00ED4374"/>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ED4374"/>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ED4374"/>
    <w:rPr>
      <w:color w:val="605E5C"/>
      <w:shd w:val="clear" w:color="auto" w:fill="E1DFDD"/>
    </w:rPr>
  </w:style>
  <w:style w:type="character" w:styleId="UnresolvedMention">
    <w:name w:val="Unresolved Mention"/>
    <w:basedOn w:val="DefaultParagraphFont"/>
    <w:uiPriority w:val="99"/>
    <w:semiHidden/>
    <w:unhideWhenUsed/>
    <w:rsid w:val="00ED4374"/>
    <w:rPr>
      <w:color w:val="605E5C"/>
      <w:shd w:val="clear" w:color="auto" w:fill="E1DFDD"/>
    </w:rPr>
  </w:style>
  <w:style w:type="character" w:styleId="CommentReference">
    <w:name w:val="annotation reference"/>
    <w:basedOn w:val="DefaultParagraphFont"/>
    <w:uiPriority w:val="99"/>
    <w:semiHidden/>
    <w:unhideWhenUsed/>
    <w:rsid w:val="00ED4374"/>
    <w:rPr>
      <w:sz w:val="16"/>
      <w:szCs w:val="16"/>
    </w:rPr>
  </w:style>
  <w:style w:type="paragraph" w:styleId="CommentText">
    <w:name w:val="annotation text"/>
    <w:basedOn w:val="Normal"/>
    <w:link w:val="CommentTextChar"/>
    <w:uiPriority w:val="99"/>
    <w:unhideWhenUsed/>
    <w:rsid w:val="00ED4374"/>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ED4374"/>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4374"/>
    <w:rPr>
      <w:b/>
      <w:bCs/>
    </w:rPr>
  </w:style>
  <w:style w:type="character" w:customStyle="1" w:styleId="CommentSubjectChar">
    <w:name w:val="Comment Subject Char"/>
    <w:basedOn w:val="CommentTextChar"/>
    <w:link w:val="CommentSubject"/>
    <w:uiPriority w:val="99"/>
    <w:semiHidden/>
    <w:rsid w:val="00ED4374"/>
    <w:rPr>
      <w:rFonts w:ascii="Times New Roman" w:hAnsi="Times New Roman" w:cs="Times New Roman"/>
      <w:b/>
      <w:bCs/>
      <w:kern w:val="0"/>
      <w:sz w:val="20"/>
      <w:szCs w:val="20"/>
      <w14:ligatures w14:val="none"/>
    </w:rPr>
  </w:style>
  <w:style w:type="paragraph" w:styleId="Revision">
    <w:name w:val="Revision"/>
    <w:hidden/>
    <w:uiPriority w:val="99"/>
    <w:semiHidden/>
    <w:rsid w:val="00ED4374"/>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ED4374"/>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ED4374"/>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ED43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hyperlink" Target="https://www.videocardbenchmark.net/high_end_gpus.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ubenchmark.net/cpu_list.php" TargetMode="External"/><Relationship Id="rId17" Type="http://schemas.openxmlformats.org/officeDocument/2006/relationships/hyperlink" Target="https://partner.microsoft.com/en-us/dashboard/hardware/search/cpl" TargetMode="External"/><Relationship Id="rId2" Type="http://schemas.openxmlformats.org/officeDocument/2006/relationships/numbering" Target="numbering.xml"/><Relationship Id="rId16" Type="http://schemas.openxmlformats.org/officeDocument/2006/relationships/hyperlink" Target="http://www.cpubenchmark.net/cpu_list.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ssmark.com" TargetMode="External"/><Relationship Id="rId5" Type="http://schemas.openxmlformats.org/officeDocument/2006/relationships/webSettings" Target="webSettings.xml"/><Relationship Id="rId15" Type="http://schemas.openxmlformats.org/officeDocument/2006/relationships/hyperlink" Target="http://www.passmark.com" TargetMode="External"/><Relationship Id="rId10" Type="http://schemas.openxmlformats.org/officeDocument/2006/relationships/hyperlink" Target="https://partner.microsoft.com/en-us/dashboard/hardware/search/c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AF06-E672-4316-9837-6F36C85FF595}">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33</TotalTime>
  <Pages>36</Pages>
  <Words>31519</Words>
  <Characters>17966</Characters>
  <Application>Microsoft Office Word</Application>
  <DocSecurity>0</DocSecurity>
  <Lines>149</Lines>
  <Paragraphs>98</Paragraphs>
  <ScaleCrop>false</ScaleCrop>
  <Company/>
  <LinksUpToDate>false</LinksUpToDate>
  <CharactersWithSpaces>49387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34</cp:revision>
  <dcterms:created xsi:type="dcterms:W3CDTF">2025-07-22T05:15:00Z</dcterms:created>
  <dcterms:modified xsi:type="dcterms:W3CDTF">2025-07-22T06:12:00Z</dcterms:modified>
</cp:coreProperties>
</file>